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06" w:rsidRPr="006F210B" w:rsidRDefault="00EB1233">
      <w:pPr>
        <w:pStyle w:val="Standard"/>
        <w:rPr>
          <w:rFonts w:cs="Times New Roman"/>
          <w:sz w:val="22"/>
          <w:szCs w:val="22"/>
        </w:rPr>
      </w:pPr>
      <w:bookmarkStart w:id="0" w:name="_GoBack"/>
      <w:bookmarkEnd w:id="0"/>
      <w:r w:rsidRPr="006F210B">
        <w:rPr>
          <w:rFonts w:cs="Times New Roman"/>
          <w:noProof/>
          <w:sz w:val="22"/>
          <w:szCs w:val="22"/>
          <w:lang w:eastAsia="fr-FR" w:bidi="ar-SA"/>
        </w:rPr>
        <w:drawing>
          <wp:anchor distT="0" distB="0" distL="114300" distR="114300" simplePos="0" relativeHeight="251658240" behindDoc="1" locked="0" layoutInCell="1" allowOverlap="1">
            <wp:simplePos x="0" y="0"/>
            <wp:positionH relativeFrom="column">
              <wp:posOffset>-315595</wp:posOffset>
            </wp:positionH>
            <wp:positionV relativeFrom="paragraph">
              <wp:posOffset>-295275</wp:posOffset>
            </wp:positionV>
            <wp:extent cx="2628360" cy="1342439"/>
            <wp:effectExtent l="0" t="0" r="540" b="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28360" cy="1342439"/>
                    </a:xfrm>
                    <a:prstGeom prst="rect">
                      <a:avLst/>
                    </a:prstGeom>
                    <a:noFill/>
                    <a:ln>
                      <a:noFill/>
                      <a:prstDash/>
                    </a:ln>
                  </pic:spPr>
                </pic:pic>
              </a:graphicData>
            </a:graphic>
          </wp:anchor>
        </w:drawing>
      </w:r>
    </w:p>
    <w:p w:rsidR="00FA5906" w:rsidRPr="006F210B" w:rsidRDefault="00FA5906">
      <w:pPr>
        <w:pStyle w:val="Standard"/>
        <w:rPr>
          <w:rFonts w:cs="Times New Roman"/>
          <w:sz w:val="22"/>
          <w:szCs w:val="22"/>
        </w:rPr>
      </w:pPr>
    </w:p>
    <w:p w:rsidR="00FA5906" w:rsidRPr="006F210B" w:rsidRDefault="00FA5906">
      <w:pPr>
        <w:pStyle w:val="Standard"/>
        <w:rPr>
          <w:rFonts w:cs="Times New Roman"/>
          <w:sz w:val="22"/>
          <w:szCs w:val="22"/>
        </w:rPr>
      </w:pPr>
    </w:p>
    <w:p w:rsidR="00FA5906" w:rsidRPr="006F210B" w:rsidRDefault="00FA5906">
      <w:pPr>
        <w:pStyle w:val="Standard"/>
        <w:rPr>
          <w:rFonts w:cs="Times New Roman"/>
          <w:sz w:val="22"/>
          <w:szCs w:val="22"/>
        </w:rPr>
      </w:pPr>
    </w:p>
    <w:p w:rsidR="00FA5906" w:rsidRPr="006F210B" w:rsidRDefault="00FA5906">
      <w:pPr>
        <w:pStyle w:val="Standard"/>
        <w:rPr>
          <w:rFonts w:cs="Times New Roman"/>
          <w:sz w:val="22"/>
          <w:szCs w:val="22"/>
        </w:rPr>
      </w:pPr>
    </w:p>
    <w:p w:rsidR="00FA5906" w:rsidRPr="006F210B" w:rsidRDefault="00FA5906">
      <w:pPr>
        <w:pStyle w:val="Standard"/>
        <w:rPr>
          <w:rFonts w:cs="Times New Roman"/>
          <w:sz w:val="22"/>
          <w:szCs w:val="22"/>
        </w:rPr>
      </w:pPr>
    </w:p>
    <w:p w:rsidR="00FA5906" w:rsidRPr="006F210B" w:rsidRDefault="00FA5906">
      <w:pPr>
        <w:pStyle w:val="Standard"/>
        <w:rPr>
          <w:rFonts w:cs="Times New Roman"/>
          <w:sz w:val="22"/>
          <w:szCs w:val="22"/>
        </w:rPr>
      </w:pPr>
    </w:p>
    <w:p w:rsidR="00FA5906" w:rsidRPr="006F210B" w:rsidRDefault="00FA5906">
      <w:pPr>
        <w:pStyle w:val="Standard"/>
        <w:rPr>
          <w:rFonts w:cs="Times New Roman"/>
          <w:sz w:val="22"/>
          <w:szCs w:val="22"/>
        </w:rPr>
      </w:pPr>
    </w:p>
    <w:p w:rsidR="00FA5906" w:rsidRPr="006F210B" w:rsidRDefault="00FA5906">
      <w:pPr>
        <w:pStyle w:val="Standard"/>
        <w:rPr>
          <w:rFonts w:cs="Times New Roman"/>
          <w:sz w:val="22"/>
          <w:szCs w:val="22"/>
        </w:rPr>
      </w:pPr>
    </w:p>
    <w:p w:rsidR="00FA5906" w:rsidRPr="006F210B" w:rsidRDefault="00FA5906">
      <w:pPr>
        <w:pStyle w:val="Standard"/>
        <w:rPr>
          <w:rFonts w:cs="Times New Roman"/>
          <w:sz w:val="22"/>
          <w:szCs w:val="22"/>
        </w:rPr>
      </w:pPr>
    </w:p>
    <w:p w:rsidR="00FA5906" w:rsidRPr="006F210B" w:rsidRDefault="00FA5906">
      <w:pPr>
        <w:pStyle w:val="Standard"/>
        <w:rPr>
          <w:rFonts w:cs="Times New Roman"/>
          <w:color w:val="990000"/>
          <w:sz w:val="22"/>
          <w:szCs w:val="22"/>
        </w:rPr>
      </w:pPr>
    </w:p>
    <w:p w:rsidR="00FA5906" w:rsidRPr="006F210B" w:rsidRDefault="00EB1233">
      <w:pPr>
        <w:pStyle w:val="Standard"/>
        <w:jc w:val="center"/>
        <w:rPr>
          <w:rFonts w:cs="Times New Roman"/>
          <w:sz w:val="22"/>
          <w:szCs w:val="22"/>
        </w:rPr>
      </w:pPr>
      <w:r w:rsidRPr="006F210B">
        <w:rPr>
          <w:rFonts w:eastAsia="Verdana" w:cs="Times New Roman"/>
          <w:b/>
          <w:bCs/>
          <w:sz w:val="22"/>
          <w:szCs w:val="22"/>
        </w:rPr>
        <w:t xml:space="preserve">Contribution de </w:t>
      </w:r>
      <w:r w:rsidR="00F63D7C">
        <w:rPr>
          <w:rFonts w:eastAsia="Verdana" w:cs="Times New Roman"/>
          <w:b/>
          <w:bCs/>
          <w:sz w:val="22"/>
          <w:szCs w:val="22"/>
        </w:rPr>
        <w:t xml:space="preserve">l’association </w:t>
      </w:r>
      <w:r w:rsidRPr="006F210B">
        <w:rPr>
          <w:rFonts w:eastAsia="Verdana" w:cs="Times New Roman"/>
          <w:b/>
          <w:bCs/>
          <w:sz w:val="22"/>
          <w:szCs w:val="22"/>
        </w:rPr>
        <w:t>PROMOFLUVIA</w:t>
      </w:r>
    </w:p>
    <w:p w:rsidR="00FA5906" w:rsidRPr="006F210B" w:rsidRDefault="00FA5906">
      <w:pPr>
        <w:pStyle w:val="Standard"/>
        <w:jc w:val="center"/>
        <w:rPr>
          <w:rFonts w:cs="Times New Roman"/>
          <w:sz w:val="22"/>
          <w:szCs w:val="22"/>
        </w:rPr>
      </w:pPr>
    </w:p>
    <w:p w:rsidR="00FA5906" w:rsidRPr="006F210B" w:rsidRDefault="00EB1233">
      <w:pPr>
        <w:pStyle w:val="Standard"/>
        <w:jc w:val="center"/>
        <w:rPr>
          <w:rFonts w:cs="Times New Roman"/>
          <w:sz w:val="22"/>
          <w:szCs w:val="22"/>
        </w:rPr>
      </w:pPr>
      <w:r w:rsidRPr="006F210B">
        <w:rPr>
          <w:rFonts w:eastAsia="Verdana" w:cs="Times New Roman"/>
          <w:b/>
          <w:bCs/>
          <w:sz w:val="22"/>
          <w:szCs w:val="22"/>
        </w:rPr>
        <w:t xml:space="preserve">au </w:t>
      </w:r>
      <w:r w:rsidRPr="006F210B">
        <w:rPr>
          <w:rFonts w:cs="Times New Roman"/>
          <w:b/>
          <w:bCs/>
          <w:sz w:val="22"/>
          <w:szCs w:val="22"/>
        </w:rPr>
        <w:t>S</w:t>
      </w:r>
      <w:r w:rsidRPr="006F210B">
        <w:rPr>
          <w:rFonts w:eastAsia="Verdana" w:cs="Times New Roman"/>
          <w:b/>
          <w:bCs/>
          <w:sz w:val="22"/>
          <w:szCs w:val="22"/>
        </w:rPr>
        <w:t>chéma Régional d'Aménagement, de Développement Durable</w:t>
      </w:r>
    </w:p>
    <w:p w:rsidR="00FA5906" w:rsidRPr="006F210B" w:rsidRDefault="00EB1233">
      <w:pPr>
        <w:pStyle w:val="Standard"/>
        <w:jc w:val="center"/>
        <w:rPr>
          <w:rFonts w:cs="Times New Roman"/>
          <w:sz w:val="22"/>
          <w:szCs w:val="22"/>
        </w:rPr>
      </w:pPr>
      <w:r w:rsidRPr="006F210B">
        <w:rPr>
          <w:rFonts w:eastAsia="Verdana" w:cs="Times New Roman"/>
          <w:b/>
          <w:bCs/>
          <w:sz w:val="22"/>
          <w:szCs w:val="22"/>
        </w:rPr>
        <w:t>et d'Égalité des Territoires</w:t>
      </w:r>
    </w:p>
    <w:p w:rsidR="00FA5906" w:rsidRPr="006F210B" w:rsidRDefault="00EB1233">
      <w:pPr>
        <w:pStyle w:val="Standard"/>
        <w:jc w:val="center"/>
        <w:rPr>
          <w:rFonts w:cs="Times New Roman"/>
          <w:sz w:val="22"/>
          <w:szCs w:val="22"/>
        </w:rPr>
      </w:pPr>
      <w:r w:rsidRPr="006F210B">
        <w:rPr>
          <w:rFonts w:eastAsia="Verdana" w:cs="Times New Roman"/>
          <w:b/>
          <w:bCs/>
          <w:sz w:val="22"/>
          <w:szCs w:val="22"/>
        </w:rPr>
        <w:t xml:space="preserve"> de la Région Auvergne-Rhône-Alpes</w:t>
      </w:r>
    </w:p>
    <w:p w:rsidR="00FA5906" w:rsidRPr="006F210B" w:rsidRDefault="00FA5906">
      <w:pPr>
        <w:pStyle w:val="Standard"/>
        <w:jc w:val="center"/>
        <w:rPr>
          <w:rFonts w:cs="Times New Roman"/>
          <w:sz w:val="22"/>
          <w:szCs w:val="22"/>
        </w:rPr>
      </w:pPr>
    </w:p>
    <w:p w:rsidR="00FA5906" w:rsidRPr="006F210B" w:rsidRDefault="00FA5906">
      <w:pPr>
        <w:pStyle w:val="Standard"/>
        <w:rPr>
          <w:rFonts w:cs="Times New Roman"/>
          <w:sz w:val="22"/>
          <w:szCs w:val="22"/>
        </w:rPr>
      </w:pPr>
    </w:p>
    <w:p w:rsidR="006F210B" w:rsidRDefault="006F210B">
      <w:pPr>
        <w:pStyle w:val="Textbody"/>
        <w:spacing w:after="113"/>
        <w:jc w:val="both"/>
        <w:rPr>
          <w:rFonts w:eastAsia="TimesNewRomanPSMT" w:cs="Times New Roman"/>
          <w:color w:val="212121"/>
          <w:sz w:val="22"/>
          <w:szCs w:val="22"/>
        </w:rPr>
      </w:pPr>
    </w:p>
    <w:p w:rsidR="006F210B" w:rsidRDefault="006F210B">
      <w:pPr>
        <w:pStyle w:val="Textbody"/>
        <w:spacing w:after="113"/>
        <w:jc w:val="both"/>
        <w:rPr>
          <w:rFonts w:eastAsia="TimesNewRomanPSMT" w:cs="Times New Roman"/>
          <w:color w:val="212121"/>
          <w:sz w:val="22"/>
          <w:szCs w:val="22"/>
        </w:rPr>
      </w:pPr>
    </w:p>
    <w:p w:rsidR="00FA5906" w:rsidRPr="006F210B" w:rsidRDefault="00EB1233">
      <w:pPr>
        <w:pStyle w:val="Textbody"/>
        <w:spacing w:after="113"/>
        <w:jc w:val="both"/>
        <w:rPr>
          <w:rFonts w:cs="Times New Roman"/>
          <w:sz w:val="22"/>
          <w:szCs w:val="22"/>
        </w:rPr>
      </w:pPr>
      <w:r w:rsidRPr="006F210B">
        <w:rPr>
          <w:rFonts w:eastAsia="TimesNewRomanPSMT" w:cs="Times New Roman"/>
          <w:color w:val="212121"/>
          <w:sz w:val="22"/>
          <w:szCs w:val="22"/>
        </w:rPr>
        <w:t xml:space="preserve">La Région Auvergne-Rhône-Alpes est traversée par un axe de transport européen majeur, le corridor « Amsterdam-Marseille », qui fait partie du corridor plus large « Mer du Nord-Méditerranée ». Cet axe concentre des flux de marchandises très importants qui passent </w:t>
      </w:r>
      <w:r w:rsidRPr="006F210B">
        <w:rPr>
          <w:rFonts w:eastAsia="TimesNewRomanPSMT" w:cs="Times New Roman"/>
          <w:b/>
          <w:color w:val="212121"/>
          <w:sz w:val="22"/>
          <w:szCs w:val="22"/>
        </w:rPr>
        <w:t>très majoritairement par la route</w:t>
      </w:r>
      <w:r w:rsidRPr="006F210B">
        <w:rPr>
          <w:rFonts w:eastAsia="TimesNewRomanPSMT" w:cs="Times New Roman"/>
          <w:color w:val="212121"/>
          <w:sz w:val="22"/>
          <w:szCs w:val="22"/>
        </w:rPr>
        <w:t>. Il en résulte une production de gaz à effet de serre massive et des nuisances considérables pour la popul</w:t>
      </w:r>
      <w:r w:rsidR="00F63D7C">
        <w:rPr>
          <w:rFonts w:eastAsia="TimesNewRomanPSMT" w:cs="Times New Roman"/>
          <w:color w:val="212121"/>
          <w:sz w:val="22"/>
          <w:szCs w:val="22"/>
        </w:rPr>
        <w:t>ation des territoires traversés :</w:t>
      </w:r>
      <w:r w:rsidRPr="006F210B">
        <w:rPr>
          <w:rFonts w:eastAsia="TimesNewRomanPSMT" w:cs="Times New Roman"/>
          <w:color w:val="000000"/>
          <w:sz w:val="22"/>
          <w:szCs w:val="22"/>
        </w:rPr>
        <w:t xml:space="preserve"> pollution, bruit,</w:t>
      </w:r>
      <w:r w:rsidRPr="006F210B">
        <w:rPr>
          <w:rFonts w:eastAsia="TimesNewRomanPSMT" w:cs="Times New Roman"/>
          <w:color w:val="212121"/>
          <w:sz w:val="22"/>
          <w:szCs w:val="22"/>
        </w:rPr>
        <w:t xml:space="preserve"> </w:t>
      </w:r>
      <w:r w:rsidRPr="006F210B">
        <w:rPr>
          <w:rFonts w:eastAsia="TimesNewRomanPSMT" w:cs="Times New Roman"/>
          <w:color w:val="000000"/>
          <w:sz w:val="22"/>
          <w:szCs w:val="22"/>
        </w:rPr>
        <w:t>congestion,</w:t>
      </w:r>
      <w:r w:rsidRPr="006F210B">
        <w:rPr>
          <w:rFonts w:eastAsia="TimesNewRomanPSMT" w:cs="Times New Roman"/>
          <w:color w:val="212121"/>
          <w:sz w:val="22"/>
          <w:szCs w:val="22"/>
        </w:rPr>
        <w:t xml:space="preserve"> </w:t>
      </w:r>
      <w:r w:rsidRPr="006F210B">
        <w:rPr>
          <w:rFonts w:eastAsia="TimesNewRomanPSMT" w:cs="Times New Roman"/>
          <w:color w:val="000000"/>
          <w:sz w:val="22"/>
          <w:szCs w:val="22"/>
        </w:rPr>
        <w:t>insécurité.</w:t>
      </w:r>
    </w:p>
    <w:p w:rsidR="00FA5906" w:rsidRPr="006F210B" w:rsidRDefault="00EB1233">
      <w:pPr>
        <w:pStyle w:val="Textbody"/>
        <w:spacing w:after="113"/>
        <w:jc w:val="both"/>
        <w:rPr>
          <w:rFonts w:cs="Times New Roman"/>
          <w:sz w:val="22"/>
          <w:szCs w:val="22"/>
        </w:rPr>
      </w:pPr>
      <w:r w:rsidRPr="006F210B">
        <w:rPr>
          <w:rFonts w:eastAsia="TimesNewRomanPSMT" w:cs="Times New Roman"/>
          <w:b/>
          <w:bCs/>
          <w:color w:val="000000"/>
          <w:sz w:val="22"/>
          <w:szCs w:val="22"/>
        </w:rPr>
        <w:t>Dans ce contexte, l'existence de l'axe fluvial à grand gabarit Rhône-Saône est une chance pour ce territoire.</w:t>
      </w:r>
      <w:r w:rsidRPr="006F210B">
        <w:rPr>
          <w:rFonts w:eastAsia="TimesNewRomanPSMT" w:cs="Times New Roman"/>
          <w:color w:val="000000"/>
          <w:sz w:val="22"/>
          <w:szCs w:val="22"/>
        </w:rPr>
        <w:t xml:space="preserve"> Disposant d'une grande réserve de capacité, il offre en effet une alternative au « tout route », fiable et vertueuse au regard des enjeux de développement durable.</w:t>
      </w:r>
    </w:p>
    <w:p w:rsidR="00FA5906" w:rsidRPr="006F210B" w:rsidRDefault="00EB1233">
      <w:pPr>
        <w:pStyle w:val="Textbody"/>
        <w:autoSpaceDE w:val="0"/>
        <w:spacing w:after="113"/>
        <w:jc w:val="both"/>
        <w:rPr>
          <w:rFonts w:eastAsia="TimesNewRomanPSMT" w:cs="Times New Roman"/>
          <w:color w:val="000000"/>
          <w:sz w:val="22"/>
          <w:szCs w:val="22"/>
        </w:rPr>
      </w:pPr>
      <w:r w:rsidRPr="006F210B">
        <w:rPr>
          <w:rFonts w:eastAsia="TimesNewRomanPSMT" w:cs="Times New Roman"/>
          <w:color w:val="000000"/>
          <w:sz w:val="22"/>
          <w:szCs w:val="22"/>
        </w:rPr>
        <w:t>À travers le Plan Rhône, la Région agit depuis de nombreuses années en faveur du développement du transport fluvial.</w:t>
      </w:r>
    </w:p>
    <w:p w:rsidR="00FA5906" w:rsidRPr="006F210B" w:rsidRDefault="00EB1233">
      <w:pPr>
        <w:pStyle w:val="Textbody"/>
        <w:spacing w:after="113"/>
        <w:jc w:val="both"/>
        <w:rPr>
          <w:rFonts w:cs="Times New Roman"/>
          <w:sz w:val="22"/>
          <w:szCs w:val="22"/>
        </w:rPr>
      </w:pPr>
      <w:r w:rsidRPr="006F210B">
        <w:rPr>
          <w:rFonts w:eastAsia="TimesNewRomanPSMT" w:cs="Times New Roman"/>
          <w:color w:val="000000"/>
          <w:sz w:val="22"/>
          <w:szCs w:val="22"/>
        </w:rPr>
        <w:t>Cette politique a porté ses fruits puisque le trafic fluvial a connu une période de forte croissance, à partir du début des années 2000. Cette dynamique semble cependant s'être essoufflée ces dernières années, pour des raisons en partie conjoncturelles, mais aussi structurelles. Il est clair qu'aujourd'hui toutes les conditions ne sont pas encore réunies pour que le transport fluvial puisse prendre toute sa place dans le système de transport.</w:t>
      </w:r>
    </w:p>
    <w:p w:rsidR="00FA5906" w:rsidRPr="006F210B" w:rsidRDefault="00EB1233">
      <w:pPr>
        <w:pStyle w:val="Textbody"/>
        <w:spacing w:after="113"/>
        <w:jc w:val="both"/>
        <w:rPr>
          <w:rFonts w:cs="Times New Roman"/>
          <w:sz w:val="22"/>
          <w:szCs w:val="22"/>
        </w:rPr>
      </w:pPr>
      <w:r w:rsidRPr="006F210B">
        <w:rPr>
          <w:rFonts w:eastAsia="TimesNewRomanPSMT" w:cs="Times New Roman"/>
          <w:color w:val="000000"/>
          <w:sz w:val="22"/>
          <w:szCs w:val="22"/>
        </w:rPr>
        <w:t xml:space="preserve">Ce constat ne concerne pas que le bassin Rhône-Saône. D'une manière générale on peut affirmer qu'en France </w:t>
      </w:r>
      <w:r w:rsidRPr="006F210B">
        <w:rPr>
          <w:rFonts w:eastAsia="TimesNewRomanPSMT" w:cs="Times New Roman"/>
          <w:b/>
          <w:bCs/>
          <w:iCs/>
          <w:color w:val="000000"/>
          <w:sz w:val="22"/>
          <w:szCs w:val="22"/>
          <w:shd w:val="clear" w:color="auto" w:fill="FFFFFF"/>
        </w:rPr>
        <w:t xml:space="preserve">la marge de progrès du mode fluvial est considérable. </w:t>
      </w:r>
      <w:r w:rsidRPr="006F210B">
        <w:rPr>
          <w:rFonts w:eastAsia="TimesNewRomanPSMT" w:cs="Times New Roman"/>
          <w:iCs/>
          <w:color w:val="000000"/>
          <w:sz w:val="22"/>
          <w:szCs w:val="22"/>
          <w:shd w:val="clear" w:color="auto" w:fill="FFFFFF"/>
        </w:rPr>
        <w:t>Il suffit pour s'en convaincre de comparer</w:t>
      </w:r>
      <w:r w:rsidRPr="006F210B">
        <w:rPr>
          <w:rFonts w:eastAsia="TimesNewRomanPSMT" w:cs="Times New Roman"/>
          <w:color w:val="000000"/>
          <w:sz w:val="22"/>
          <w:szCs w:val="22"/>
        </w:rPr>
        <w:t xml:space="preserve"> les performances du réseau fluvial français à celles des autres pays européens, par exemple </w:t>
      </w:r>
      <w:r w:rsidRPr="006F210B">
        <w:rPr>
          <w:rFonts w:eastAsia="TimesNewRomanPSMT" w:cs="Times New Roman"/>
          <w:bCs/>
          <w:iCs/>
          <w:color w:val="000000"/>
          <w:sz w:val="22"/>
          <w:szCs w:val="22"/>
          <w:shd w:val="clear" w:color="auto" w:fill="FFFFFF"/>
        </w:rPr>
        <w:t>les Pays-Bas, où le trafic fluvial est 4 fois plus élevé qu'en France pour un réseau 2 fois moins long, ou bien l'Allemagne où le trafic fluvial est 6 fois plus élevé avec un réseau d’une longueur comparable à celui de la France.</w:t>
      </w:r>
    </w:p>
    <w:p w:rsidR="00FA5906" w:rsidRPr="006F210B" w:rsidRDefault="00EB1233">
      <w:pPr>
        <w:pStyle w:val="Textbodyuser"/>
        <w:autoSpaceDE w:val="0"/>
        <w:spacing w:after="113" w:line="240" w:lineRule="auto"/>
        <w:jc w:val="both"/>
        <w:rPr>
          <w:rFonts w:ascii="Times New Roman" w:hAnsi="Times New Roman" w:cs="Times New Roman"/>
        </w:rPr>
      </w:pPr>
      <w:r w:rsidRPr="006F210B">
        <w:rPr>
          <w:rFonts w:ascii="Times New Roman" w:eastAsia="TimesNewRomanPSMT" w:hAnsi="Times New Roman" w:cs="Times New Roman"/>
          <w:iCs/>
          <w:shd w:val="clear" w:color="auto" w:fill="FFFFFF"/>
        </w:rPr>
        <w:t>Le report de flux de marchandises sur le réseau fluvial français pourrait donc être largement amplifié. Cela passe par</w:t>
      </w:r>
      <w:r w:rsidRPr="006F210B">
        <w:rPr>
          <w:rFonts w:ascii="Times New Roman" w:hAnsi="Times New Roman" w:cs="Times New Roman"/>
        </w:rPr>
        <w:t xml:space="preserve"> </w:t>
      </w:r>
      <w:r w:rsidRPr="006F210B">
        <w:rPr>
          <w:rFonts w:ascii="Times New Roman" w:hAnsi="Times New Roman" w:cs="Times New Roman"/>
          <w:b/>
          <w:bCs/>
        </w:rPr>
        <w:t xml:space="preserve">la mise en place d'offres multimodales performantes, mais également par une </w:t>
      </w:r>
      <w:r w:rsidR="00AF72B0" w:rsidRPr="006F210B">
        <w:rPr>
          <w:rFonts w:ascii="Times New Roman" w:hAnsi="Times New Roman" w:cs="Times New Roman"/>
          <w:b/>
          <w:bCs/>
        </w:rPr>
        <w:t>politique d’aménagement</w:t>
      </w:r>
      <w:r w:rsidRPr="006F210B">
        <w:rPr>
          <w:rFonts w:ascii="Times New Roman" w:hAnsi="Times New Roman" w:cs="Times New Roman"/>
          <w:b/>
          <w:bCs/>
        </w:rPr>
        <w:t xml:space="preserve"> du territoire active favorisant la multimodalité, par des mesures fortes dans le champ de la fiscalité, ainsi que des actions réglementaires d'accompagnement.</w:t>
      </w:r>
    </w:p>
    <w:p w:rsidR="00FA5906" w:rsidRPr="006F210B" w:rsidRDefault="00FA5906">
      <w:pPr>
        <w:pStyle w:val="Textbodyuser"/>
        <w:autoSpaceDE w:val="0"/>
        <w:spacing w:after="113" w:line="240" w:lineRule="auto"/>
        <w:jc w:val="both"/>
        <w:rPr>
          <w:rFonts w:ascii="Times New Roman" w:hAnsi="Times New Roman" w:cs="Times New Roman"/>
        </w:rPr>
      </w:pPr>
    </w:p>
    <w:p w:rsidR="00FA5906" w:rsidRPr="006F210B" w:rsidRDefault="00EB1233">
      <w:pPr>
        <w:pStyle w:val="Textbodyuser"/>
        <w:autoSpaceDE w:val="0"/>
        <w:spacing w:after="113" w:line="240" w:lineRule="auto"/>
        <w:jc w:val="both"/>
        <w:rPr>
          <w:rFonts w:ascii="Times New Roman" w:hAnsi="Times New Roman" w:cs="Times New Roman"/>
        </w:rPr>
      </w:pPr>
      <w:r w:rsidRPr="006F210B">
        <w:rPr>
          <w:rFonts w:ascii="Times New Roman" w:hAnsi="Times New Roman" w:cs="Times New Roman"/>
        </w:rPr>
        <w:t>L'analyse qui suit permet d'énoncer un certain nombre de propositions d'orientations et de mesures dont certaines ont leur place dans le SRADDET.</w:t>
      </w:r>
    </w:p>
    <w:p w:rsidR="00FA5906" w:rsidRPr="006F210B" w:rsidRDefault="00EB1233">
      <w:pPr>
        <w:pStyle w:val="Textbodyuser"/>
        <w:autoSpaceDE w:val="0"/>
        <w:spacing w:after="113" w:line="240" w:lineRule="auto"/>
        <w:jc w:val="both"/>
        <w:rPr>
          <w:rFonts w:ascii="Times New Roman" w:hAnsi="Times New Roman" w:cs="Times New Roman"/>
        </w:rPr>
      </w:pPr>
      <w:r w:rsidRPr="006F210B">
        <w:rPr>
          <w:rFonts w:ascii="Times New Roman" w:hAnsi="Times New Roman" w:cs="Times New Roman"/>
        </w:rPr>
        <w:t xml:space="preserve">Elles </w:t>
      </w:r>
      <w:r w:rsidR="00AF72B0" w:rsidRPr="006F210B">
        <w:rPr>
          <w:rFonts w:ascii="Times New Roman" w:hAnsi="Times New Roman" w:cs="Times New Roman"/>
        </w:rPr>
        <w:t>concernent :</w:t>
      </w:r>
    </w:p>
    <w:p w:rsidR="00FA5906" w:rsidRPr="006F210B" w:rsidRDefault="00EB1233">
      <w:pPr>
        <w:pStyle w:val="Textbodyuser"/>
        <w:numPr>
          <w:ilvl w:val="0"/>
          <w:numId w:val="1"/>
        </w:numPr>
        <w:autoSpaceDE w:val="0"/>
        <w:spacing w:after="113" w:line="240" w:lineRule="auto"/>
        <w:jc w:val="both"/>
        <w:rPr>
          <w:rFonts w:ascii="Times New Roman" w:eastAsia="TimesNewRomanPSMT" w:hAnsi="Times New Roman" w:cs="Times New Roman"/>
          <w:bCs/>
          <w:color w:val="000000"/>
        </w:rPr>
      </w:pPr>
      <w:r w:rsidRPr="006F210B">
        <w:rPr>
          <w:rFonts w:ascii="Times New Roman" w:eastAsia="TimesNewRomanPSMT" w:hAnsi="Times New Roman" w:cs="Times New Roman"/>
          <w:bCs/>
          <w:color w:val="000000"/>
        </w:rPr>
        <w:t>La question de la compétitivité du transport fluvial</w:t>
      </w:r>
      <w:r w:rsidR="006F210B">
        <w:rPr>
          <w:rFonts w:ascii="Times New Roman" w:eastAsia="TimesNewRomanPSMT" w:hAnsi="Times New Roman" w:cs="Times New Roman"/>
          <w:bCs/>
          <w:color w:val="000000"/>
        </w:rPr>
        <w:t> ;</w:t>
      </w:r>
    </w:p>
    <w:p w:rsidR="00FA5906" w:rsidRPr="006F210B" w:rsidRDefault="00EB1233" w:rsidP="00F63D7C">
      <w:pPr>
        <w:pStyle w:val="Standard"/>
        <w:numPr>
          <w:ilvl w:val="0"/>
          <w:numId w:val="1"/>
        </w:numPr>
        <w:autoSpaceDE w:val="0"/>
        <w:spacing w:after="113"/>
        <w:jc w:val="both"/>
        <w:rPr>
          <w:rFonts w:cs="Times New Roman"/>
          <w:sz w:val="22"/>
          <w:szCs w:val="22"/>
        </w:rPr>
      </w:pPr>
      <w:r w:rsidRPr="006F210B">
        <w:rPr>
          <w:rFonts w:eastAsia="TimesNewRomanPSMT" w:cs="Times New Roman"/>
          <w:bCs/>
          <w:color w:val="000000"/>
          <w:sz w:val="22"/>
          <w:szCs w:val="22"/>
        </w:rPr>
        <w:t>La question de l'organisation du "territoire logistique"</w:t>
      </w:r>
      <w:r w:rsidR="006F210B">
        <w:rPr>
          <w:rFonts w:eastAsia="TimesNewRomanPSMT" w:cs="Times New Roman"/>
          <w:bCs/>
          <w:color w:val="000000"/>
          <w:sz w:val="22"/>
          <w:szCs w:val="22"/>
        </w:rPr>
        <w:t>.</w:t>
      </w:r>
    </w:p>
    <w:p w:rsidR="00FA5906" w:rsidRDefault="00FA5906">
      <w:pPr>
        <w:pStyle w:val="Standard"/>
        <w:autoSpaceDE w:val="0"/>
        <w:spacing w:after="85"/>
        <w:jc w:val="both"/>
        <w:rPr>
          <w:rFonts w:cs="Times New Roman"/>
          <w:sz w:val="22"/>
          <w:szCs w:val="22"/>
        </w:rPr>
      </w:pPr>
    </w:p>
    <w:p w:rsidR="004F1C39" w:rsidRDefault="004F1C39">
      <w:pPr>
        <w:pStyle w:val="Standard"/>
        <w:autoSpaceDE w:val="0"/>
        <w:spacing w:after="85"/>
        <w:jc w:val="both"/>
        <w:rPr>
          <w:rFonts w:cs="Times New Roman"/>
          <w:sz w:val="22"/>
          <w:szCs w:val="22"/>
        </w:rPr>
      </w:pPr>
    </w:p>
    <w:p w:rsidR="004F1C39" w:rsidRPr="006F210B" w:rsidRDefault="004F1C39">
      <w:pPr>
        <w:pStyle w:val="Standard"/>
        <w:autoSpaceDE w:val="0"/>
        <w:spacing w:after="85"/>
        <w:jc w:val="both"/>
        <w:rPr>
          <w:rFonts w:cs="Times New Roman"/>
          <w:sz w:val="22"/>
          <w:szCs w:val="22"/>
        </w:rPr>
      </w:pPr>
    </w:p>
    <w:p w:rsidR="00FA5906" w:rsidRPr="006F210B" w:rsidRDefault="00EB1233">
      <w:pPr>
        <w:pStyle w:val="Standard"/>
        <w:autoSpaceDE w:val="0"/>
        <w:spacing w:after="85"/>
        <w:jc w:val="both"/>
        <w:rPr>
          <w:rFonts w:cs="Times New Roman"/>
          <w:sz w:val="22"/>
          <w:szCs w:val="22"/>
        </w:rPr>
      </w:pPr>
      <w:r w:rsidRPr="006F210B">
        <w:rPr>
          <w:rFonts w:eastAsia="TimesNewRomanPSMT" w:cs="Times New Roman"/>
          <w:b/>
          <w:bCs/>
          <w:color w:val="000000"/>
          <w:sz w:val="22"/>
          <w:szCs w:val="22"/>
          <w:u w:val="single"/>
        </w:rPr>
        <w:t>A) La question de la compétitivité du transport fluvial</w:t>
      </w:r>
    </w:p>
    <w:p w:rsidR="00FA5906" w:rsidRPr="006F210B" w:rsidRDefault="00FA5906">
      <w:pPr>
        <w:pStyle w:val="Standard"/>
        <w:autoSpaceDE w:val="0"/>
        <w:spacing w:after="85"/>
        <w:jc w:val="both"/>
        <w:rPr>
          <w:rFonts w:cs="Times New Roman"/>
          <w:sz w:val="22"/>
          <w:szCs w:val="22"/>
        </w:rPr>
      </w:pPr>
    </w:p>
    <w:p w:rsidR="00FA5906" w:rsidRPr="006F210B" w:rsidRDefault="00EB1233">
      <w:pPr>
        <w:pStyle w:val="Standard"/>
        <w:autoSpaceDE w:val="0"/>
        <w:spacing w:after="85"/>
        <w:jc w:val="both"/>
        <w:rPr>
          <w:rFonts w:cs="Times New Roman"/>
          <w:sz w:val="22"/>
          <w:szCs w:val="22"/>
        </w:rPr>
      </w:pPr>
      <w:r w:rsidRPr="006F210B">
        <w:rPr>
          <w:rFonts w:eastAsia="TimesNewRomanPSMT" w:cs="Times New Roman"/>
          <w:b/>
          <w:bCs/>
          <w:color w:val="000000"/>
          <w:sz w:val="22"/>
          <w:szCs w:val="22"/>
        </w:rPr>
        <w:t xml:space="preserve">La compétitivité est le premier facteur limitant l'usage du </w:t>
      </w:r>
      <w:r w:rsidR="006F210B" w:rsidRPr="006F210B">
        <w:rPr>
          <w:rFonts w:eastAsia="TimesNewRomanPSMT" w:cs="Times New Roman"/>
          <w:b/>
          <w:bCs/>
          <w:color w:val="000000"/>
          <w:sz w:val="22"/>
          <w:szCs w:val="22"/>
        </w:rPr>
        <w:t>fluvial</w:t>
      </w:r>
      <w:r w:rsidR="006F210B" w:rsidRPr="006F210B">
        <w:rPr>
          <w:rFonts w:eastAsia="TimesNewRomanPSMT" w:cs="Times New Roman"/>
          <w:color w:val="000000"/>
          <w:sz w:val="22"/>
          <w:szCs w:val="22"/>
        </w:rPr>
        <w:t xml:space="preserve"> :</w:t>
      </w:r>
      <w:r w:rsidRPr="006F210B">
        <w:rPr>
          <w:rFonts w:eastAsia="TimesNewRomanPSMT" w:cs="Times New Roman"/>
          <w:color w:val="000000"/>
          <w:sz w:val="22"/>
          <w:szCs w:val="22"/>
        </w:rPr>
        <w:t xml:space="preserve"> lorsque les chargeurs ne sont pas installés dans un périmètre proche de la voie d'eau, le coût global de la chaîne est souvent plus élevé qu'un trajet « tout camion ». L</w:t>
      </w:r>
      <w:r w:rsidRPr="006F210B">
        <w:rPr>
          <w:rFonts w:cs="Times New Roman"/>
          <w:color w:val="000000"/>
          <w:sz w:val="22"/>
          <w:szCs w:val="22"/>
        </w:rPr>
        <w:t>es coûts de manutention et les coûts de pré</w:t>
      </w:r>
      <w:r w:rsidR="00F63D7C">
        <w:rPr>
          <w:rFonts w:cs="Times New Roman"/>
          <w:color w:val="000000"/>
          <w:sz w:val="22"/>
          <w:szCs w:val="22"/>
        </w:rPr>
        <w:t xml:space="preserve"> </w:t>
      </w:r>
      <w:r w:rsidRPr="006F210B">
        <w:rPr>
          <w:rFonts w:cs="Times New Roman"/>
          <w:color w:val="000000"/>
          <w:sz w:val="22"/>
          <w:szCs w:val="22"/>
        </w:rPr>
        <w:t>- et post</w:t>
      </w:r>
      <w:r w:rsidR="00F63D7C">
        <w:rPr>
          <w:rFonts w:cs="Times New Roman"/>
          <w:color w:val="000000"/>
          <w:sz w:val="22"/>
          <w:szCs w:val="22"/>
        </w:rPr>
        <w:t xml:space="preserve"> </w:t>
      </w:r>
      <w:r w:rsidRPr="006F210B">
        <w:rPr>
          <w:rFonts w:cs="Times New Roman"/>
          <w:color w:val="000000"/>
          <w:sz w:val="22"/>
          <w:szCs w:val="22"/>
        </w:rPr>
        <w:t>-</w:t>
      </w:r>
      <w:r w:rsidR="00F63D7C">
        <w:rPr>
          <w:rFonts w:cs="Times New Roman"/>
          <w:color w:val="000000"/>
          <w:sz w:val="22"/>
          <w:szCs w:val="22"/>
        </w:rPr>
        <w:t xml:space="preserve"> </w:t>
      </w:r>
      <w:r w:rsidRPr="006F210B">
        <w:rPr>
          <w:rFonts w:cs="Times New Roman"/>
          <w:color w:val="000000"/>
          <w:sz w:val="22"/>
          <w:szCs w:val="22"/>
        </w:rPr>
        <w:t>acheminement pèsent en effet lourdement dans le coût global de la chaîne multimodale.</w:t>
      </w:r>
    </w:p>
    <w:p w:rsidR="00FA5906" w:rsidRPr="006F210B" w:rsidRDefault="00EB1233">
      <w:pPr>
        <w:pStyle w:val="Standard"/>
        <w:autoSpaceDE w:val="0"/>
        <w:spacing w:after="85"/>
        <w:jc w:val="both"/>
        <w:rPr>
          <w:rFonts w:eastAsia="TimesNewRomanPSMT" w:cs="Times New Roman"/>
          <w:color w:val="000000"/>
          <w:sz w:val="22"/>
          <w:szCs w:val="22"/>
        </w:rPr>
      </w:pPr>
      <w:r w:rsidRPr="006F210B">
        <w:rPr>
          <w:rFonts w:eastAsia="TimesNewRomanPSMT" w:cs="Times New Roman"/>
          <w:color w:val="000000"/>
          <w:sz w:val="22"/>
          <w:szCs w:val="22"/>
        </w:rPr>
        <w:t>Cependant, des moyens existent pour accroître la compétitivité du fluvial. Ils relèvent de décisions de portée générale dans les domaines de la fiscalité et/ou de la règlementation et de mesures à caractère local ou régional visant à réduire les coûts de chacun des maillons de la chaîne multimodale (maîtrise et gestion du foncier portuaire, encadrement des opérateurs...).</w:t>
      </w:r>
    </w:p>
    <w:p w:rsidR="006F210B" w:rsidRDefault="006F210B">
      <w:pPr>
        <w:pStyle w:val="Standard"/>
        <w:autoSpaceDE w:val="0"/>
        <w:spacing w:after="85"/>
        <w:jc w:val="both"/>
        <w:rPr>
          <w:rFonts w:eastAsia="TimesNewRomanPSMT" w:cs="Times New Roman"/>
          <w:color w:val="000000"/>
          <w:sz w:val="22"/>
          <w:szCs w:val="22"/>
        </w:rPr>
      </w:pPr>
    </w:p>
    <w:p w:rsidR="00FA5906" w:rsidRPr="006F210B" w:rsidRDefault="00EB1233">
      <w:pPr>
        <w:pStyle w:val="Standard"/>
        <w:autoSpaceDE w:val="0"/>
        <w:spacing w:after="85"/>
        <w:jc w:val="both"/>
        <w:rPr>
          <w:rFonts w:eastAsia="TimesNewRomanPSMT" w:cs="Times New Roman"/>
          <w:color w:val="000000"/>
          <w:sz w:val="22"/>
          <w:szCs w:val="22"/>
        </w:rPr>
      </w:pPr>
      <w:r w:rsidRPr="006F210B">
        <w:rPr>
          <w:rFonts w:eastAsia="TimesNewRomanPSMT" w:cs="Times New Roman"/>
          <w:color w:val="000000"/>
          <w:sz w:val="22"/>
          <w:szCs w:val="22"/>
        </w:rPr>
        <w:t>Ces moyens peuvent se regrouper suivant les 3 thèmes qui suivent.</w:t>
      </w:r>
    </w:p>
    <w:p w:rsidR="00FA5906" w:rsidRPr="006F210B" w:rsidRDefault="00FA5906">
      <w:pPr>
        <w:pStyle w:val="Standard"/>
        <w:autoSpaceDE w:val="0"/>
        <w:spacing w:after="85"/>
        <w:jc w:val="both"/>
        <w:rPr>
          <w:rFonts w:eastAsia="TimesNewRomanPSMT" w:cs="Times New Roman"/>
          <w:color w:val="000000"/>
          <w:sz w:val="22"/>
          <w:szCs w:val="22"/>
        </w:rPr>
      </w:pPr>
    </w:p>
    <w:p w:rsidR="00FA5906" w:rsidRPr="006F210B" w:rsidRDefault="00EB1233">
      <w:pPr>
        <w:pStyle w:val="Standard"/>
        <w:autoSpaceDE w:val="0"/>
        <w:spacing w:after="85"/>
        <w:jc w:val="both"/>
        <w:rPr>
          <w:rFonts w:eastAsia="TimesNewRomanPSMT" w:cs="Times New Roman"/>
          <w:b/>
          <w:bCs/>
          <w:color w:val="000000"/>
          <w:sz w:val="22"/>
          <w:szCs w:val="22"/>
        </w:rPr>
      </w:pPr>
      <w:r w:rsidRPr="006F210B">
        <w:rPr>
          <w:rFonts w:eastAsia="TimesNewRomanPSMT" w:cs="Times New Roman"/>
          <w:b/>
          <w:bCs/>
          <w:color w:val="000000"/>
          <w:sz w:val="22"/>
          <w:szCs w:val="22"/>
        </w:rPr>
        <w:t>1) Favoriser la maîtrise foncière des espaces riverains des voies d'eau</w:t>
      </w:r>
      <w:r w:rsidR="00D854BB">
        <w:rPr>
          <w:rFonts w:eastAsia="TimesNewRomanPSMT" w:cs="Times New Roman"/>
          <w:b/>
          <w:bCs/>
          <w:color w:val="000000"/>
          <w:sz w:val="22"/>
          <w:szCs w:val="22"/>
        </w:rPr>
        <w:t>.</w:t>
      </w:r>
    </w:p>
    <w:p w:rsidR="00FA5906" w:rsidRPr="006F210B" w:rsidRDefault="00EB1233">
      <w:pPr>
        <w:pStyle w:val="Standard"/>
        <w:autoSpaceDE w:val="0"/>
        <w:spacing w:after="85"/>
        <w:jc w:val="both"/>
        <w:rPr>
          <w:rFonts w:eastAsia="TimesNewRomanPSMT" w:cs="Times New Roman"/>
          <w:color w:val="000000"/>
          <w:sz w:val="22"/>
          <w:szCs w:val="22"/>
        </w:rPr>
      </w:pPr>
      <w:r w:rsidRPr="006F210B">
        <w:rPr>
          <w:rFonts w:eastAsia="TimesNewRomanPSMT" w:cs="Times New Roman"/>
          <w:color w:val="000000"/>
          <w:sz w:val="22"/>
          <w:szCs w:val="22"/>
        </w:rPr>
        <w:t>Le périmètre de pertinence économique d'une interface fluviale (port, quai...) varie notamment en fonction de la nature de la marchandise, de sa valeur et de son conditionnement.</w:t>
      </w:r>
    </w:p>
    <w:p w:rsidR="00FA5906" w:rsidRPr="006F210B" w:rsidRDefault="00EB1233">
      <w:pPr>
        <w:pStyle w:val="Standard"/>
        <w:autoSpaceDE w:val="0"/>
        <w:spacing w:after="85"/>
        <w:jc w:val="both"/>
        <w:rPr>
          <w:rFonts w:eastAsia="TimesNewRomanPSMT" w:cs="Times New Roman"/>
          <w:color w:val="000000"/>
          <w:sz w:val="22"/>
          <w:szCs w:val="22"/>
        </w:rPr>
      </w:pPr>
      <w:r w:rsidRPr="006F210B">
        <w:rPr>
          <w:rFonts w:eastAsia="TimesNewRomanPSMT" w:cs="Times New Roman"/>
          <w:color w:val="000000"/>
          <w:sz w:val="22"/>
          <w:szCs w:val="22"/>
        </w:rPr>
        <w:t>Certains chargeurs, tels que les entrepôts de la grande distribution, peuvent bénéficier d'une logistique fluviale compétitive pour l'approvisionnement de leurs conteneurs, même s'ils sont installés à plusieurs kilomètres du terminal.</w:t>
      </w:r>
    </w:p>
    <w:p w:rsidR="00FA5906" w:rsidRPr="006F210B" w:rsidRDefault="00EB1233">
      <w:pPr>
        <w:pStyle w:val="Standard"/>
        <w:autoSpaceDE w:val="0"/>
        <w:spacing w:after="85"/>
        <w:jc w:val="both"/>
        <w:rPr>
          <w:rFonts w:eastAsia="TimesNewRomanPSMT" w:cs="Times New Roman"/>
          <w:color w:val="000000"/>
          <w:sz w:val="22"/>
          <w:szCs w:val="22"/>
        </w:rPr>
      </w:pPr>
      <w:r w:rsidRPr="006F210B">
        <w:rPr>
          <w:rFonts w:eastAsia="TimesNewRomanPSMT" w:cs="Times New Roman"/>
          <w:color w:val="000000"/>
          <w:sz w:val="22"/>
          <w:szCs w:val="22"/>
        </w:rPr>
        <w:t>En revanche, certaines filières telles que les granulats, les céréales, l'industrie du recyclage, ont un besoin impérieux d'être installées "bord à voie d'eau" et de disposer de leur propre installation de chargement ; pour d'autres chargeurs, une implantation "en deuxième rang", sans accès direct à l'eau, associée à l'utilisation des services du port public moyennant un "brouettage", constitue un optimum économique.</w:t>
      </w:r>
    </w:p>
    <w:p w:rsidR="00FA5906" w:rsidRPr="006F210B" w:rsidRDefault="00EB1233">
      <w:pPr>
        <w:pStyle w:val="Textbody"/>
        <w:autoSpaceDE w:val="0"/>
        <w:spacing w:after="85"/>
        <w:jc w:val="both"/>
        <w:rPr>
          <w:rFonts w:cs="Times New Roman"/>
          <w:sz w:val="22"/>
          <w:szCs w:val="22"/>
        </w:rPr>
      </w:pPr>
      <w:r w:rsidRPr="006F210B">
        <w:rPr>
          <w:rFonts w:eastAsia="TimesNewRomanPSMT" w:cs="Times New Roman"/>
          <w:b/>
          <w:bCs/>
          <w:color w:val="000000"/>
          <w:sz w:val="22"/>
          <w:szCs w:val="22"/>
        </w:rPr>
        <w:t>La maîtrise foncière des espaces riverains des voies d'eau est donc indispensable,</w:t>
      </w:r>
      <w:r w:rsidRPr="006F210B">
        <w:rPr>
          <w:rFonts w:eastAsia="TimesNewRomanPSMT" w:cs="Times New Roman"/>
          <w:color w:val="000000"/>
          <w:sz w:val="22"/>
          <w:szCs w:val="22"/>
        </w:rPr>
        <w:t xml:space="preserve"> à la fois pour installer des entreprises qui ont impérativement besoin d'une interface fluviale et pour développer des</w:t>
      </w:r>
      <w:r w:rsidRPr="006F210B">
        <w:rPr>
          <w:rFonts w:cs="Times New Roman"/>
          <w:sz w:val="22"/>
          <w:szCs w:val="22"/>
        </w:rPr>
        <w:t xml:space="preserve"> services portuaires qui permettront à des clients multiples de traiter la rupture de charge de leurs marchandises (manutention, stockage, etc.)</w:t>
      </w:r>
      <w:r w:rsidRPr="006F210B">
        <w:rPr>
          <w:rFonts w:eastAsia="TimesNewRomanPSMT" w:cs="Times New Roman"/>
          <w:color w:val="000000"/>
          <w:sz w:val="22"/>
          <w:szCs w:val="22"/>
        </w:rPr>
        <w:t>.</w:t>
      </w:r>
    </w:p>
    <w:p w:rsidR="00FA5906" w:rsidRPr="006F210B" w:rsidRDefault="00EB1233">
      <w:pPr>
        <w:pStyle w:val="Textbody"/>
        <w:autoSpaceDE w:val="0"/>
        <w:spacing w:after="85"/>
        <w:jc w:val="both"/>
        <w:rPr>
          <w:rFonts w:cs="Times New Roman"/>
          <w:sz w:val="22"/>
          <w:szCs w:val="22"/>
        </w:rPr>
      </w:pPr>
      <w:r w:rsidRPr="006F210B">
        <w:rPr>
          <w:rFonts w:eastAsia="TimesNewRomanPSMT" w:cs="Times New Roman"/>
          <w:color w:val="000000"/>
          <w:sz w:val="22"/>
          <w:szCs w:val="22"/>
        </w:rPr>
        <w:t xml:space="preserve">Or, la préservation et le développement des espaces portuaires se heurtent souvent à des difficultés dues aux conflits entre les intérêts locaux et les enjeux régionaux ou interrégionaux liés à la fonction transport de l'axe fluvial. Il en résulte des risques d'affectation irréversible de certains </w:t>
      </w:r>
      <w:r w:rsidR="00D854BB">
        <w:rPr>
          <w:rFonts w:eastAsia="TimesNewRomanPSMT" w:cs="Times New Roman"/>
          <w:color w:val="000000"/>
          <w:sz w:val="22"/>
          <w:szCs w:val="22"/>
        </w:rPr>
        <w:t>espaces à forte valeur fluviale</w:t>
      </w:r>
      <w:r w:rsidRPr="006F210B">
        <w:rPr>
          <w:rFonts w:eastAsia="TimesNewRomanPSMT" w:cs="Times New Roman"/>
          <w:color w:val="000000"/>
          <w:sz w:val="22"/>
          <w:szCs w:val="22"/>
        </w:rPr>
        <w:t xml:space="preserve"> en zones immobilières ou en espaces de loisirs.</w:t>
      </w:r>
    </w:p>
    <w:p w:rsidR="00FA5906" w:rsidRPr="006F210B" w:rsidRDefault="00EB1233">
      <w:pPr>
        <w:pStyle w:val="Textbody"/>
        <w:autoSpaceDE w:val="0"/>
        <w:spacing w:after="85"/>
        <w:jc w:val="both"/>
        <w:rPr>
          <w:rFonts w:cs="Times New Roman"/>
          <w:sz w:val="22"/>
          <w:szCs w:val="22"/>
        </w:rPr>
      </w:pPr>
      <w:r w:rsidRPr="006F210B">
        <w:rPr>
          <w:rFonts w:eastAsia="ArialMT" w:cs="Times New Roman"/>
          <w:color w:val="000000"/>
          <w:sz w:val="22"/>
          <w:szCs w:val="22"/>
        </w:rPr>
        <w:t xml:space="preserve">Maîtriser l'évolution des terrains nécessaires au développement du transport fluvial implique de </w:t>
      </w:r>
      <w:r w:rsidRPr="006F210B">
        <w:rPr>
          <w:rFonts w:eastAsia="ArialMT" w:cs="Times New Roman"/>
          <w:b/>
          <w:bCs/>
          <w:color w:val="000000"/>
          <w:sz w:val="22"/>
          <w:szCs w:val="22"/>
        </w:rPr>
        <w:t>garantir la prise en compte de cet enjeu dans les documents d'urbanisme</w:t>
      </w:r>
      <w:r w:rsidRPr="006F210B">
        <w:rPr>
          <w:rFonts w:eastAsia="ArialMT" w:cs="Times New Roman"/>
          <w:color w:val="000000"/>
          <w:sz w:val="22"/>
          <w:szCs w:val="22"/>
        </w:rPr>
        <w:t xml:space="preserve"> (SCOT et PLU).</w:t>
      </w:r>
    </w:p>
    <w:p w:rsidR="00FA5906" w:rsidRPr="006F210B" w:rsidRDefault="00EB1233">
      <w:pPr>
        <w:pStyle w:val="Textbody"/>
        <w:autoSpaceDE w:val="0"/>
        <w:spacing w:after="85"/>
        <w:jc w:val="both"/>
        <w:rPr>
          <w:rFonts w:cs="Times New Roman"/>
          <w:sz w:val="22"/>
          <w:szCs w:val="22"/>
        </w:rPr>
      </w:pPr>
      <w:r w:rsidRPr="006F210B">
        <w:rPr>
          <w:rFonts w:cs="Times New Roman"/>
          <w:sz w:val="22"/>
          <w:szCs w:val="22"/>
        </w:rPr>
        <w:t>Le 29 juin 2017, la Région Auvergne-Rhône-Alpes a adopté une résolution forte en faveur du report modal.</w:t>
      </w:r>
    </w:p>
    <w:p w:rsidR="00FA5906" w:rsidRPr="006F210B" w:rsidRDefault="00EB1233">
      <w:pPr>
        <w:pStyle w:val="Textbody"/>
        <w:autoSpaceDE w:val="0"/>
        <w:spacing w:after="85"/>
        <w:jc w:val="both"/>
        <w:rPr>
          <w:rFonts w:cs="Times New Roman"/>
          <w:sz w:val="22"/>
          <w:szCs w:val="22"/>
        </w:rPr>
      </w:pPr>
      <w:r w:rsidRPr="006F210B">
        <w:rPr>
          <w:rFonts w:cs="Times New Roman"/>
          <w:sz w:val="22"/>
          <w:szCs w:val="22"/>
        </w:rPr>
        <w:t>Le SRADDET est bien sûr un outil essentiel pour énoncer des objectifs</w:t>
      </w:r>
      <w:r w:rsidRPr="006F210B">
        <w:rPr>
          <w:rFonts w:eastAsia="ArialMT" w:cs="Times New Roman"/>
          <w:color w:val="000000"/>
          <w:sz w:val="22"/>
          <w:szCs w:val="22"/>
        </w:rPr>
        <w:t xml:space="preserve"> en matière de développement des transports et </w:t>
      </w:r>
      <w:r w:rsidRPr="006F210B">
        <w:rPr>
          <w:rFonts w:cs="Times New Roman"/>
          <w:sz w:val="22"/>
          <w:szCs w:val="22"/>
        </w:rPr>
        <w:t xml:space="preserve">de rééquilibrage modal.  </w:t>
      </w:r>
    </w:p>
    <w:p w:rsidR="00FA5906" w:rsidRPr="006F210B" w:rsidRDefault="00FA5906">
      <w:pPr>
        <w:pStyle w:val="Textbody"/>
        <w:autoSpaceDE w:val="0"/>
        <w:spacing w:after="85"/>
        <w:jc w:val="both"/>
        <w:rPr>
          <w:rFonts w:cs="Times New Roman"/>
          <w:sz w:val="22"/>
          <w:szCs w:val="22"/>
        </w:rPr>
      </w:pPr>
    </w:p>
    <w:p w:rsidR="00FA5906" w:rsidRPr="006F210B" w:rsidRDefault="00EB1233">
      <w:pPr>
        <w:pStyle w:val="Textbody"/>
        <w:shd w:val="clear" w:color="auto" w:fill="E6E6FF"/>
        <w:autoSpaceDE w:val="0"/>
        <w:spacing w:after="85"/>
        <w:jc w:val="both"/>
        <w:rPr>
          <w:rFonts w:cs="Times New Roman"/>
          <w:sz w:val="22"/>
          <w:szCs w:val="22"/>
        </w:rPr>
      </w:pPr>
      <w:r w:rsidRPr="006F210B">
        <w:rPr>
          <w:rFonts w:eastAsia="TimesNewRomanPSMT" w:cs="Times New Roman"/>
          <w:color w:val="000000"/>
          <w:sz w:val="22"/>
          <w:szCs w:val="22"/>
        </w:rPr>
        <w:t>Au-delà des objectifs généraux, il est essentiel</w:t>
      </w:r>
      <w:r w:rsidRPr="006F210B">
        <w:rPr>
          <w:rFonts w:eastAsia="TimesNewRomanPSMT" w:cs="Times New Roman"/>
          <w:b/>
          <w:bCs/>
          <w:color w:val="000000"/>
          <w:sz w:val="22"/>
          <w:szCs w:val="22"/>
        </w:rPr>
        <w:t xml:space="preserve"> d'inscrire dans le Schéma </w:t>
      </w:r>
      <w:r w:rsidRPr="006F210B">
        <w:rPr>
          <w:rFonts w:eastAsia="ArialMT" w:cs="Times New Roman"/>
          <w:b/>
          <w:bCs/>
          <w:color w:val="000000"/>
          <w:sz w:val="22"/>
          <w:szCs w:val="22"/>
        </w:rPr>
        <w:t>les axes de la politique portuaire, et de préciser</w:t>
      </w:r>
      <w:r w:rsidRPr="006F210B">
        <w:rPr>
          <w:rFonts w:eastAsia="TimesNewRomanPSMT" w:cs="Times New Roman"/>
          <w:b/>
          <w:bCs/>
          <w:color w:val="000000"/>
          <w:sz w:val="22"/>
          <w:szCs w:val="22"/>
        </w:rPr>
        <w:t xml:space="preserve"> l</w:t>
      </w:r>
      <w:r w:rsidRPr="006F210B">
        <w:rPr>
          <w:rFonts w:eastAsia="ArialMT" w:cs="Times New Roman"/>
          <w:b/>
          <w:bCs/>
          <w:color w:val="000000"/>
          <w:sz w:val="22"/>
          <w:szCs w:val="22"/>
        </w:rPr>
        <w:t>es objectifs de préservation et de développement du foncier industrialo-portuaire, notamment par l'énoncé de règles générales assorties de documents graphiques</w:t>
      </w:r>
      <w:r w:rsidRPr="006F210B">
        <w:rPr>
          <w:rFonts w:eastAsia="ArialMT" w:cs="Times New Roman"/>
          <w:color w:val="000000"/>
          <w:sz w:val="22"/>
          <w:szCs w:val="22"/>
        </w:rPr>
        <w:t xml:space="preserve"> </w:t>
      </w:r>
      <w:r w:rsidRPr="006F210B">
        <w:rPr>
          <w:rFonts w:eastAsia="F" w:cs="Times New Roman"/>
          <w:color w:val="000000"/>
          <w:sz w:val="22"/>
          <w:szCs w:val="22"/>
        </w:rPr>
        <w:t>(cf articles L 4251-1 et R 4251-9 du code général des collectivités territoriales).</w:t>
      </w:r>
    </w:p>
    <w:p w:rsidR="00FA5906" w:rsidRPr="006F210B" w:rsidRDefault="00EB1233">
      <w:pPr>
        <w:pStyle w:val="Textbody"/>
        <w:shd w:val="clear" w:color="auto" w:fill="E6E6FF"/>
        <w:autoSpaceDE w:val="0"/>
        <w:spacing w:after="85"/>
        <w:jc w:val="both"/>
        <w:rPr>
          <w:rFonts w:cs="Times New Roman"/>
          <w:sz w:val="22"/>
          <w:szCs w:val="22"/>
        </w:rPr>
      </w:pPr>
      <w:r w:rsidRPr="006F210B">
        <w:rPr>
          <w:rFonts w:eastAsia="ArialMT" w:cs="Times New Roman"/>
          <w:color w:val="000000"/>
          <w:sz w:val="22"/>
          <w:szCs w:val="22"/>
        </w:rPr>
        <w:t>En vertu de l'article L4251-3 du Code Général de</w:t>
      </w:r>
      <w:r w:rsidR="00D854BB">
        <w:rPr>
          <w:rFonts w:eastAsia="ArialMT" w:cs="Times New Roman"/>
          <w:color w:val="000000"/>
          <w:sz w:val="22"/>
          <w:szCs w:val="22"/>
        </w:rPr>
        <w:t>s</w:t>
      </w:r>
      <w:r w:rsidRPr="006F210B">
        <w:rPr>
          <w:rFonts w:eastAsia="ArialMT" w:cs="Times New Roman"/>
          <w:color w:val="000000"/>
          <w:sz w:val="22"/>
          <w:szCs w:val="22"/>
        </w:rPr>
        <w:t xml:space="preserve"> Collectivités territoriales, les SCOT et PLU devront prendre en compte les objectifs du SRADDET et être compatibles avec les règles générales qui seront édictées.</w:t>
      </w:r>
    </w:p>
    <w:p w:rsidR="00FA5906" w:rsidRPr="006F210B" w:rsidRDefault="00EB1233">
      <w:pPr>
        <w:pStyle w:val="Textbody"/>
        <w:shd w:val="clear" w:color="auto" w:fill="E6E6FF"/>
        <w:autoSpaceDE w:val="0"/>
        <w:spacing w:after="85"/>
        <w:jc w:val="both"/>
        <w:rPr>
          <w:rFonts w:cs="Times New Roman"/>
          <w:sz w:val="22"/>
          <w:szCs w:val="22"/>
        </w:rPr>
      </w:pPr>
      <w:r w:rsidRPr="006F210B">
        <w:rPr>
          <w:rFonts w:eastAsia="ArialMT" w:cs="Times New Roman"/>
          <w:color w:val="000000"/>
          <w:sz w:val="22"/>
          <w:szCs w:val="22"/>
        </w:rPr>
        <w:t>Ainsi, l'outil SRADDET permettra d</w:t>
      </w:r>
      <w:r w:rsidRPr="006F210B">
        <w:rPr>
          <w:rFonts w:eastAsia="ArialMT" w:cs="Times New Roman"/>
          <w:b/>
          <w:bCs/>
          <w:color w:val="000000"/>
          <w:sz w:val="22"/>
          <w:szCs w:val="22"/>
        </w:rPr>
        <w:t>'assurer, sur le long terme, la cohérence des décisions en matière d'aménagement et d'urbanisme, dans l'objectif de maîtriser l'évolution des espaces riverains de la voie d'eau, condition sine qua non du développement du trafic fluvial</w:t>
      </w:r>
      <w:r w:rsidRPr="006F210B">
        <w:rPr>
          <w:rFonts w:eastAsia="ArialMT" w:cs="Times New Roman"/>
          <w:color w:val="000000"/>
          <w:sz w:val="22"/>
          <w:szCs w:val="22"/>
        </w:rPr>
        <w:t>.</w:t>
      </w:r>
    </w:p>
    <w:p w:rsidR="00FA5906" w:rsidRPr="006F210B" w:rsidRDefault="00FA5906">
      <w:pPr>
        <w:pStyle w:val="Textbody"/>
        <w:autoSpaceDE w:val="0"/>
        <w:spacing w:after="85"/>
        <w:jc w:val="both"/>
        <w:rPr>
          <w:rFonts w:cs="Times New Roman"/>
          <w:sz w:val="22"/>
          <w:szCs w:val="22"/>
        </w:rPr>
      </w:pPr>
    </w:p>
    <w:p w:rsidR="00FA5906" w:rsidRPr="006F210B" w:rsidRDefault="00FA5906">
      <w:pPr>
        <w:pStyle w:val="Textbody"/>
        <w:autoSpaceDE w:val="0"/>
        <w:spacing w:after="85"/>
        <w:jc w:val="both"/>
        <w:rPr>
          <w:rFonts w:cs="Times New Roman"/>
          <w:sz w:val="22"/>
          <w:szCs w:val="22"/>
        </w:rPr>
      </w:pPr>
    </w:p>
    <w:p w:rsidR="00AF72B0" w:rsidRPr="006F210B" w:rsidRDefault="00AF72B0">
      <w:pPr>
        <w:pStyle w:val="Textbody"/>
        <w:autoSpaceDE w:val="0"/>
        <w:spacing w:after="85"/>
        <w:jc w:val="both"/>
        <w:rPr>
          <w:rFonts w:cs="Times New Roman"/>
          <w:sz w:val="22"/>
          <w:szCs w:val="22"/>
        </w:rPr>
      </w:pPr>
    </w:p>
    <w:p w:rsidR="00AF72B0" w:rsidRPr="006F210B" w:rsidRDefault="00AF72B0">
      <w:pPr>
        <w:pStyle w:val="Textbody"/>
        <w:autoSpaceDE w:val="0"/>
        <w:spacing w:after="85"/>
        <w:jc w:val="both"/>
        <w:rPr>
          <w:rFonts w:cs="Times New Roman"/>
          <w:sz w:val="22"/>
          <w:szCs w:val="22"/>
        </w:rPr>
      </w:pPr>
    </w:p>
    <w:p w:rsidR="00AF72B0" w:rsidRPr="006F210B" w:rsidRDefault="00AF72B0">
      <w:pPr>
        <w:pStyle w:val="Textbody"/>
        <w:autoSpaceDE w:val="0"/>
        <w:spacing w:after="85"/>
        <w:jc w:val="both"/>
        <w:rPr>
          <w:rFonts w:cs="Times New Roman"/>
          <w:sz w:val="22"/>
          <w:szCs w:val="22"/>
        </w:rPr>
      </w:pPr>
    </w:p>
    <w:p w:rsidR="00AF72B0" w:rsidRDefault="00AF72B0">
      <w:pPr>
        <w:pStyle w:val="Textbody"/>
        <w:autoSpaceDE w:val="0"/>
        <w:spacing w:after="85"/>
        <w:jc w:val="both"/>
        <w:rPr>
          <w:rFonts w:cs="Times New Roman"/>
          <w:sz w:val="22"/>
          <w:szCs w:val="22"/>
        </w:rPr>
      </w:pPr>
    </w:p>
    <w:p w:rsidR="006F210B" w:rsidRPr="006F210B" w:rsidRDefault="006F210B">
      <w:pPr>
        <w:pStyle w:val="Textbody"/>
        <w:autoSpaceDE w:val="0"/>
        <w:spacing w:after="85"/>
        <w:jc w:val="both"/>
        <w:rPr>
          <w:rFonts w:cs="Times New Roman"/>
          <w:sz w:val="22"/>
          <w:szCs w:val="22"/>
        </w:rPr>
      </w:pPr>
    </w:p>
    <w:p w:rsidR="00FA5906" w:rsidRPr="006F210B" w:rsidRDefault="00EB1233">
      <w:pPr>
        <w:pStyle w:val="Standard"/>
        <w:autoSpaceDE w:val="0"/>
        <w:spacing w:after="85"/>
        <w:jc w:val="both"/>
        <w:rPr>
          <w:rFonts w:cs="Times New Roman"/>
          <w:sz w:val="22"/>
          <w:szCs w:val="22"/>
        </w:rPr>
      </w:pPr>
      <w:r w:rsidRPr="006F210B">
        <w:rPr>
          <w:rFonts w:eastAsia="TimesNewRomanPSMT" w:cs="Times New Roman"/>
          <w:b/>
          <w:bCs/>
          <w:color w:val="000000"/>
          <w:sz w:val="22"/>
          <w:szCs w:val="22"/>
        </w:rPr>
        <w:t>2) Mettre en place une politique ciblée d'accueil des entreprises</w:t>
      </w:r>
      <w:r w:rsidR="00D854BB">
        <w:rPr>
          <w:rFonts w:eastAsia="TimesNewRomanPSMT" w:cs="Times New Roman"/>
          <w:b/>
          <w:bCs/>
          <w:color w:val="000000"/>
          <w:sz w:val="22"/>
          <w:szCs w:val="22"/>
        </w:rPr>
        <w:t>.</w:t>
      </w:r>
    </w:p>
    <w:p w:rsidR="006F210B" w:rsidRDefault="006F210B">
      <w:pPr>
        <w:pStyle w:val="Standard"/>
        <w:autoSpaceDE w:val="0"/>
        <w:spacing w:after="85"/>
        <w:jc w:val="both"/>
        <w:rPr>
          <w:rFonts w:eastAsia="ArialMT" w:cs="Times New Roman"/>
          <w:color w:val="000000"/>
          <w:sz w:val="22"/>
          <w:szCs w:val="22"/>
        </w:rPr>
      </w:pPr>
    </w:p>
    <w:p w:rsidR="00FA5906" w:rsidRPr="006F210B" w:rsidRDefault="00EB1233">
      <w:pPr>
        <w:pStyle w:val="Standard"/>
        <w:autoSpaceDE w:val="0"/>
        <w:spacing w:after="85"/>
        <w:jc w:val="both"/>
        <w:rPr>
          <w:rFonts w:eastAsia="ArialMT" w:cs="Times New Roman"/>
          <w:color w:val="000000"/>
          <w:sz w:val="22"/>
          <w:szCs w:val="22"/>
        </w:rPr>
      </w:pPr>
      <w:r w:rsidRPr="006F210B">
        <w:rPr>
          <w:rFonts w:eastAsia="ArialMT" w:cs="Times New Roman"/>
          <w:color w:val="000000"/>
          <w:sz w:val="22"/>
          <w:szCs w:val="22"/>
        </w:rPr>
        <w:t>La question de la maîtrise de la destination des espaces proches de la voie d'eau dans les documents d'urbanisme est essentielle pour préserver le potentiel de développement du transport fluvial à moyen et long termes.</w:t>
      </w:r>
    </w:p>
    <w:p w:rsidR="00FA5906" w:rsidRPr="006F210B" w:rsidRDefault="00EB1233">
      <w:pPr>
        <w:pStyle w:val="Standard"/>
        <w:autoSpaceDE w:val="0"/>
        <w:spacing w:after="85"/>
        <w:jc w:val="both"/>
        <w:rPr>
          <w:rFonts w:eastAsia="ArialMT" w:cs="Times New Roman"/>
          <w:color w:val="000000"/>
          <w:sz w:val="22"/>
          <w:szCs w:val="22"/>
        </w:rPr>
      </w:pPr>
      <w:r w:rsidRPr="006F210B">
        <w:rPr>
          <w:rFonts w:eastAsia="ArialMT" w:cs="Times New Roman"/>
          <w:color w:val="000000"/>
          <w:sz w:val="22"/>
          <w:szCs w:val="22"/>
        </w:rPr>
        <w:t>L'optimisation de la gestion opérationnelle du foncier à vocation économique est également un enjeu majeur, dans l'objectif de favoriser à court terme le report modal.</w:t>
      </w:r>
    </w:p>
    <w:p w:rsidR="00FA5906" w:rsidRPr="006F210B" w:rsidRDefault="00EB1233">
      <w:pPr>
        <w:pStyle w:val="Textbody"/>
        <w:spacing w:after="85"/>
        <w:jc w:val="both"/>
        <w:rPr>
          <w:rFonts w:eastAsia="ArialMT" w:cs="Times New Roman"/>
          <w:color w:val="000000"/>
          <w:sz w:val="22"/>
          <w:szCs w:val="22"/>
        </w:rPr>
      </w:pPr>
      <w:r w:rsidRPr="006F210B">
        <w:rPr>
          <w:rFonts w:eastAsia="ArialMT" w:cs="Times New Roman"/>
          <w:color w:val="000000"/>
          <w:sz w:val="22"/>
          <w:szCs w:val="22"/>
        </w:rPr>
        <w:t>▪ Il est nécessaire d'adopter une gestion rigoureuse des espaces à vocation industrialo-portuaires pour optimiser leur usage au profit des entreprises capables d'utiliser le mode fluvial. Il s'agit par exemple d'éviter les dérives consistant à installer "en bord à voie d'eau" des entreprises dont l'activité ne nécessite pas une interface de chargement, ou dans une zone portuaire une activité qui n'a aucun lien avec le mode fluvial. Certains gestionnaires ou maîtres d'ouvrage sont en effet tentés par des stratégies de court terme visant à accroître leurs recettes foncières, en obérant les capacités de développement futur de trafics fluviaux.</w:t>
      </w:r>
    </w:p>
    <w:p w:rsidR="00FA5906" w:rsidRPr="006F210B" w:rsidRDefault="00FA5906">
      <w:pPr>
        <w:pStyle w:val="Textbody"/>
        <w:spacing w:after="85"/>
        <w:jc w:val="both"/>
        <w:rPr>
          <w:rFonts w:eastAsia="ArialMT" w:cs="Times New Roman"/>
          <w:color w:val="000000"/>
          <w:sz w:val="22"/>
          <w:szCs w:val="22"/>
        </w:rPr>
      </w:pPr>
    </w:p>
    <w:p w:rsidR="00FA5906" w:rsidRPr="006F210B" w:rsidRDefault="00EB1233">
      <w:pPr>
        <w:pStyle w:val="Textbody"/>
        <w:shd w:val="clear" w:color="auto" w:fill="E6E6FF"/>
        <w:spacing w:after="85"/>
        <w:jc w:val="both"/>
        <w:rPr>
          <w:rFonts w:cs="Times New Roman"/>
          <w:sz w:val="22"/>
          <w:szCs w:val="22"/>
        </w:rPr>
      </w:pPr>
      <w:r w:rsidRPr="006F210B">
        <w:rPr>
          <w:rFonts w:eastAsia="ArialMT" w:cs="Times New Roman"/>
          <w:color w:val="000000"/>
          <w:sz w:val="22"/>
          <w:szCs w:val="22"/>
        </w:rPr>
        <w:t>Le cadrage de la gestion du foncier industrialo-portuaire par le biais des cahiers des charges des ports, des conventions de ZAC ou par la mise en place de chartes ad hoc, permet de définir des objectifs</w:t>
      </w:r>
      <w:r w:rsidRPr="006F210B">
        <w:rPr>
          <w:rFonts w:cs="Times New Roman"/>
          <w:b/>
          <w:bCs/>
          <w:sz w:val="22"/>
          <w:szCs w:val="22"/>
        </w:rPr>
        <w:t xml:space="preserve"> ciblés et spatialisés d'accueil des entreprises </w:t>
      </w:r>
      <w:r w:rsidRPr="006F210B">
        <w:rPr>
          <w:rFonts w:cs="Times New Roman"/>
          <w:sz w:val="22"/>
          <w:szCs w:val="22"/>
        </w:rPr>
        <w:t>(cf par exemple la charte partenariale du port de Lyon Edouard Herriot et la charte de Loire-sur-Rhône).</w:t>
      </w:r>
    </w:p>
    <w:p w:rsidR="00FA5906" w:rsidRPr="006F210B" w:rsidRDefault="00EB1233">
      <w:pPr>
        <w:pStyle w:val="Textbody"/>
        <w:shd w:val="clear" w:color="auto" w:fill="E6E6FF"/>
        <w:spacing w:after="85"/>
        <w:jc w:val="both"/>
        <w:rPr>
          <w:rFonts w:cs="Times New Roman"/>
          <w:sz w:val="22"/>
          <w:szCs w:val="22"/>
        </w:rPr>
      </w:pPr>
      <w:r w:rsidRPr="006F210B">
        <w:rPr>
          <w:rFonts w:cs="Times New Roman"/>
          <w:b/>
          <w:bCs/>
          <w:sz w:val="22"/>
          <w:szCs w:val="22"/>
        </w:rPr>
        <w:t>La Région pourrait s'exprimer sur cet enjeu dans le cadre du SRADDET</w:t>
      </w:r>
      <w:r w:rsidR="00D854BB">
        <w:rPr>
          <w:rFonts w:cs="Times New Roman"/>
          <w:b/>
          <w:bCs/>
          <w:sz w:val="22"/>
          <w:szCs w:val="22"/>
        </w:rPr>
        <w:t>.</w:t>
      </w:r>
    </w:p>
    <w:p w:rsidR="00FA5906" w:rsidRPr="006F210B" w:rsidRDefault="00FA5906">
      <w:pPr>
        <w:pStyle w:val="Textbody"/>
        <w:autoSpaceDE w:val="0"/>
        <w:spacing w:after="85"/>
        <w:jc w:val="both"/>
        <w:rPr>
          <w:rFonts w:cs="Times New Roman"/>
          <w:sz w:val="22"/>
          <w:szCs w:val="22"/>
        </w:rPr>
      </w:pPr>
    </w:p>
    <w:p w:rsidR="00FA5906" w:rsidRPr="006F210B" w:rsidRDefault="00EB1233">
      <w:pPr>
        <w:pStyle w:val="Textbody"/>
        <w:autoSpaceDE w:val="0"/>
        <w:spacing w:after="85"/>
        <w:jc w:val="both"/>
        <w:rPr>
          <w:rFonts w:cs="Times New Roman"/>
          <w:sz w:val="22"/>
          <w:szCs w:val="22"/>
        </w:rPr>
      </w:pPr>
      <w:r w:rsidRPr="006F210B">
        <w:rPr>
          <w:rFonts w:eastAsia="Times New Roman" w:cs="Times New Roman"/>
          <w:b/>
          <w:bCs/>
          <w:color w:val="000000"/>
          <w:sz w:val="22"/>
          <w:szCs w:val="22"/>
        </w:rPr>
        <w:t xml:space="preserve">▪ </w:t>
      </w:r>
      <w:r w:rsidRPr="006F210B">
        <w:rPr>
          <w:rFonts w:eastAsia="Times New Roman" w:cs="Times New Roman"/>
          <w:bCs/>
          <w:color w:val="000000"/>
          <w:sz w:val="22"/>
          <w:szCs w:val="22"/>
        </w:rPr>
        <w:t>Plus largement,</w:t>
      </w:r>
      <w:r w:rsidRPr="006F210B">
        <w:rPr>
          <w:rFonts w:eastAsia="F" w:cs="Times New Roman"/>
          <w:color w:val="000000"/>
          <w:sz w:val="22"/>
          <w:szCs w:val="22"/>
        </w:rPr>
        <w:t xml:space="preserve"> dans beaucoup de bassins économiques, les zones d'activité monomodales, bimodales ou trimodales se font concurrence. Elles sont souvent gérées par des intercommunalités différentes et donc soumises à </w:t>
      </w:r>
      <w:r w:rsidRPr="006F210B">
        <w:rPr>
          <w:rFonts w:eastAsia="F" w:cs="Times New Roman"/>
          <w:b/>
          <w:bCs/>
          <w:color w:val="000000"/>
          <w:sz w:val="22"/>
          <w:szCs w:val="22"/>
        </w:rPr>
        <w:t>des stratégies d'accueil des entreprises multiples et non coordonnées,</w:t>
      </w:r>
      <w:r w:rsidRPr="006F210B">
        <w:rPr>
          <w:rFonts w:eastAsia="F" w:cs="Times New Roman"/>
          <w:color w:val="000000"/>
          <w:sz w:val="22"/>
          <w:szCs w:val="22"/>
        </w:rPr>
        <w:t xml:space="preserve"> ce qui ne permet pas d'optimiser l'utilisation des sites disposant d'une desserte fluviale.</w:t>
      </w:r>
    </w:p>
    <w:p w:rsidR="00FA5906" w:rsidRPr="006F210B" w:rsidRDefault="00EB1233">
      <w:pPr>
        <w:pStyle w:val="Textbody"/>
        <w:autoSpaceDE w:val="0"/>
        <w:spacing w:after="85"/>
        <w:jc w:val="both"/>
        <w:rPr>
          <w:rFonts w:cs="Times New Roman"/>
          <w:sz w:val="22"/>
          <w:szCs w:val="22"/>
        </w:rPr>
      </w:pPr>
      <w:r w:rsidRPr="006F210B">
        <w:rPr>
          <w:rFonts w:eastAsia="F" w:cs="Times New Roman"/>
          <w:b/>
          <w:bCs/>
          <w:color w:val="000000"/>
          <w:sz w:val="22"/>
          <w:szCs w:val="22"/>
        </w:rPr>
        <w:t xml:space="preserve">La mise en place de politiques d'accueil ciblées et coordonnées à l'échelle des bassins économiques </w:t>
      </w:r>
      <w:r w:rsidRPr="006F210B">
        <w:rPr>
          <w:rFonts w:eastAsia="F" w:cs="Times New Roman"/>
          <w:color w:val="000000"/>
          <w:sz w:val="22"/>
          <w:szCs w:val="22"/>
        </w:rPr>
        <w:t xml:space="preserve">permettrait au contraire d'installer chaque entreprise sur le terrain le plus adapté en fonction de son potentiel d'utilisation de la multimodalité. Ce type de démarche relève nécessairement de la Région compte tenu de sa compétence territoriale large et des attributions </w:t>
      </w:r>
      <w:r w:rsidR="00D854BB">
        <w:rPr>
          <w:rFonts w:eastAsia="F" w:cs="Times New Roman"/>
          <w:color w:val="000000"/>
          <w:sz w:val="22"/>
          <w:szCs w:val="22"/>
        </w:rPr>
        <w:t>que lui a conférées la loi NOTRe</w:t>
      </w:r>
      <w:r w:rsidRPr="006F210B">
        <w:rPr>
          <w:rFonts w:eastAsia="F" w:cs="Times New Roman"/>
          <w:color w:val="000000"/>
          <w:sz w:val="22"/>
          <w:szCs w:val="22"/>
        </w:rPr>
        <w:t>.</w:t>
      </w:r>
    </w:p>
    <w:p w:rsidR="00FA5906" w:rsidRPr="006F210B" w:rsidRDefault="00FA5906">
      <w:pPr>
        <w:pStyle w:val="Textbody"/>
        <w:autoSpaceDE w:val="0"/>
        <w:spacing w:after="85"/>
        <w:jc w:val="both"/>
        <w:rPr>
          <w:rFonts w:cs="Times New Roman"/>
          <w:sz w:val="22"/>
          <w:szCs w:val="22"/>
        </w:rPr>
      </w:pPr>
    </w:p>
    <w:p w:rsidR="00FA5906" w:rsidRPr="006F210B" w:rsidRDefault="00EB1233">
      <w:pPr>
        <w:pStyle w:val="Textbody"/>
        <w:shd w:val="clear" w:color="auto" w:fill="E6E6FF"/>
        <w:autoSpaceDE w:val="0"/>
        <w:spacing w:after="85"/>
        <w:jc w:val="both"/>
        <w:rPr>
          <w:rFonts w:cs="Times New Roman"/>
          <w:sz w:val="22"/>
          <w:szCs w:val="22"/>
        </w:rPr>
      </w:pPr>
      <w:r w:rsidRPr="006F210B">
        <w:rPr>
          <w:rFonts w:eastAsia="F" w:cs="Times New Roman"/>
          <w:color w:val="000000"/>
          <w:sz w:val="22"/>
          <w:szCs w:val="22"/>
        </w:rPr>
        <w:t xml:space="preserve">Compte tenu de son caractère prescriptif, </w:t>
      </w:r>
      <w:r w:rsidRPr="006F210B">
        <w:rPr>
          <w:rFonts w:eastAsia="F" w:cs="Times New Roman"/>
          <w:b/>
          <w:bCs/>
          <w:color w:val="000000"/>
          <w:sz w:val="22"/>
          <w:szCs w:val="22"/>
        </w:rPr>
        <w:t>le SRADDET semble être le bon outil pour assurer la coordination des actions des collectivités territoriales en matière d'accueil des activités économiques, en lien avec les orientations de la politique des transports de la Région et plus particulièrement son engagement en faveur du report modal.</w:t>
      </w:r>
    </w:p>
    <w:p w:rsidR="00FA5906" w:rsidRPr="006F210B" w:rsidRDefault="00EB1233">
      <w:pPr>
        <w:pStyle w:val="Textbody"/>
        <w:shd w:val="clear" w:color="auto" w:fill="E6E6FF"/>
        <w:autoSpaceDE w:val="0"/>
        <w:spacing w:after="85"/>
        <w:jc w:val="both"/>
        <w:rPr>
          <w:rFonts w:cs="Times New Roman"/>
          <w:sz w:val="22"/>
          <w:szCs w:val="22"/>
        </w:rPr>
      </w:pPr>
      <w:r w:rsidRPr="006F210B">
        <w:rPr>
          <w:rFonts w:eastAsia="F" w:cs="Times New Roman"/>
          <w:color w:val="000000"/>
          <w:sz w:val="22"/>
          <w:szCs w:val="22"/>
        </w:rPr>
        <w:t>Cette question concerne</w:t>
      </w:r>
      <w:r w:rsidRPr="006F210B">
        <w:rPr>
          <w:rFonts w:eastAsia="F" w:cs="Times New Roman"/>
          <w:b/>
          <w:bCs/>
          <w:color w:val="000000"/>
          <w:sz w:val="22"/>
          <w:szCs w:val="22"/>
        </w:rPr>
        <w:t xml:space="preserve"> l'ensemble des bassins économiques situés entre Villefranche-sur-Saône et Valence</w:t>
      </w:r>
      <w:r w:rsidRPr="006F210B">
        <w:rPr>
          <w:rFonts w:eastAsia="F" w:cs="Times New Roman"/>
          <w:color w:val="000000"/>
          <w:sz w:val="22"/>
          <w:szCs w:val="22"/>
        </w:rPr>
        <w:t>, avec une acuité particulière dans l'aire d'influence de la Métropole Lyonnaise.</w:t>
      </w:r>
    </w:p>
    <w:p w:rsidR="00FA5906" w:rsidRPr="006F210B" w:rsidRDefault="00EB1233">
      <w:pPr>
        <w:pStyle w:val="Textbody"/>
        <w:shd w:val="clear" w:color="auto" w:fill="E6E6FF"/>
        <w:autoSpaceDE w:val="0"/>
        <w:spacing w:after="85"/>
        <w:jc w:val="both"/>
        <w:rPr>
          <w:rFonts w:cs="Times New Roman"/>
          <w:sz w:val="22"/>
          <w:szCs w:val="22"/>
        </w:rPr>
      </w:pPr>
      <w:r w:rsidRPr="006F210B">
        <w:rPr>
          <w:rFonts w:eastAsia="F" w:cs="Times New Roman"/>
          <w:color w:val="000000"/>
          <w:sz w:val="22"/>
          <w:szCs w:val="22"/>
        </w:rPr>
        <w:t xml:space="preserve">Elle est essentielle pour la réussite du </w:t>
      </w:r>
      <w:r w:rsidRPr="006F210B">
        <w:rPr>
          <w:rFonts w:eastAsia="F" w:cs="Times New Roman"/>
          <w:b/>
          <w:bCs/>
          <w:color w:val="000000"/>
          <w:sz w:val="22"/>
          <w:szCs w:val="22"/>
        </w:rPr>
        <w:t>projet INSPIRA à Salaise-sur-Sanne</w:t>
      </w:r>
      <w:r w:rsidRPr="006F210B">
        <w:rPr>
          <w:rFonts w:eastAsia="F" w:cs="Times New Roman"/>
          <w:color w:val="000000"/>
          <w:sz w:val="22"/>
          <w:szCs w:val="22"/>
        </w:rPr>
        <w:t>, dans lequel la Région est fortement impliquée.</w:t>
      </w:r>
    </w:p>
    <w:p w:rsidR="00FA5906" w:rsidRPr="006F210B" w:rsidRDefault="00FA5906">
      <w:pPr>
        <w:pStyle w:val="Textbody"/>
        <w:autoSpaceDE w:val="0"/>
        <w:spacing w:after="113"/>
        <w:jc w:val="both"/>
        <w:rPr>
          <w:rFonts w:cs="Times New Roman"/>
          <w:sz w:val="22"/>
          <w:szCs w:val="22"/>
        </w:rPr>
      </w:pPr>
    </w:p>
    <w:p w:rsidR="00AF72B0" w:rsidRPr="006F210B" w:rsidRDefault="00AF72B0">
      <w:pPr>
        <w:pStyle w:val="Textbody"/>
        <w:autoSpaceDE w:val="0"/>
        <w:spacing w:after="113"/>
        <w:jc w:val="both"/>
        <w:rPr>
          <w:rFonts w:cs="Times New Roman"/>
          <w:sz w:val="22"/>
          <w:szCs w:val="22"/>
        </w:rPr>
      </w:pPr>
    </w:p>
    <w:p w:rsidR="00AF72B0" w:rsidRPr="006F210B" w:rsidRDefault="00AF72B0">
      <w:pPr>
        <w:pStyle w:val="Textbody"/>
        <w:autoSpaceDE w:val="0"/>
        <w:spacing w:after="113"/>
        <w:jc w:val="both"/>
        <w:rPr>
          <w:rFonts w:cs="Times New Roman"/>
          <w:sz w:val="22"/>
          <w:szCs w:val="22"/>
        </w:rPr>
      </w:pPr>
    </w:p>
    <w:p w:rsidR="00AF72B0" w:rsidRPr="006F210B" w:rsidRDefault="00AF72B0">
      <w:pPr>
        <w:pStyle w:val="Textbody"/>
        <w:autoSpaceDE w:val="0"/>
        <w:spacing w:after="113"/>
        <w:jc w:val="both"/>
        <w:rPr>
          <w:rFonts w:cs="Times New Roman"/>
          <w:sz w:val="22"/>
          <w:szCs w:val="22"/>
        </w:rPr>
      </w:pPr>
    </w:p>
    <w:p w:rsidR="00AF72B0" w:rsidRPr="006F210B" w:rsidRDefault="00AF72B0">
      <w:pPr>
        <w:pStyle w:val="Textbody"/>
        <w:autoSpaceDE w:val="0"/>
        <w:spacing w:after="113"/>
        <w:jc w:val="both"/>
        <w:rPr>
          <w:rFonts w:cs="Times New Roman"/>
          <w:sz w:val="22"/>
          <w:szCs w:val="22"/>
        </w:rPr>
      </w:pPr>
    </w:p>
    <w:p w:rsidR="006F210B" w:rsidRDefault="006F210B">
      <w:pPr>
        <w:pStyle w:val="Textbody"/>
        <w:spacing w:after="142"/>
        <w:jc w:val="both"/>
        <w:rPr>
          <w:rFonts w:cs="Times New Roman"/>
          <w:sz w:val="22"/>
          <w:szCs w:val="22"/>
        </w:rPr>
      </w:pPr>
    </w:p>
    <w:p w:rsidR="006F210B" w:rsidRDefault="006F210B">
      <w:pPr>
        <w:pStyle w:val="Textbody"/>
        <w:spacing w:after="142"/>
        <w:jc w:val="both"/>
        <w:rPr>
          <w:rFonts w:cs="Times New Roman"/>
          <w:sz w:val="22"/>
          <w:szCs w:val="22"/>
        </w:rPr>
      </w:pPr>
    </w:p>
    <w:p w:rsidR="00FA5906" w:rsidRPr="006F210B" w:rsidRDefault="00EB1233">
      <w:pPr>
        <w:pStyle w:val="Textbody"/>
        <w:spacing w:after="142"/>
        <w:jc w:val="both"/>
        <w:rPr>
          <w:rFonts w:cs="Times New Roman"/>
          <w:b/>
          <w:bCs/>
          <w:sz w:val="22"/>
          <w:szCs w:val="22"/>
        </w:rPr>
      </w:pPr>
      <w:r w:rsidRPr="006F210B">
        <w:rPr>
          <w:rFonts w:cs="Times New Roman"/>
          <w:b/>
          <w:bCs/>
          <w:sz w:val="22"/>
          <w:szCs w:val="22"/>
        </w:rPr>
        <w:t>3) Réduire le coût excess</w:t>
      </w:r>
      <w:r w:rsidR="006F210B">
        <w:rPr>
          <w:rFonts w:cs="Times New Roman"/>
          <w:b/>
          <w:bCs/>
          <w:sz w:val="22"/>
          <w:szCs w:val="22"/>
        </w:rPr>
        <w:t xml:space="preserve">if des opérations de chargement et de </w:t>
      </w:r>
      <w:r w:rsidRPr="006F210B">
        <w:rPr>
          <w:rFonts w:cs="Times New Roman"/>
          <w:b/>
          <w:bCs/>
          <w:sz w:val="22"/>
          <w:szCs w:val="22"/>
        </w:rPr>
        <w:t>déchargement des bateaux fluviaux au port de Fos-sur-Mer</w:t>
      </w:r>
      <w:r w:rsidR="00D854BB">
        <w:rPr>
          <w:rFonts w:cs="Times New Roman"/>
          <w:b/>
          <w:bCs/>
          <w:sz w:val="22"/>
          <w:szCs w:val="22"/>
        </w:rPr>
        <w:t>.</w:t>
      </w:r>
    </w:p>
    <w:p w:rsidR="00FA5906" w:rsidRPr="006F210B" w:rsidRDefault="00EB1233">
      <w:pPr>
        <w:pStyle w:val="Textbody"/>
        <w:jc w:val="both"/>
        <w:rPr>
          <w:rFonts w:cs="Times New Roman"/>
          <w:sz w:val="22"/>
          <w:szCs w:val="22"/>
        </w:rPr>
      </w:pPr>
      <w:r w:rsidRPr="006F210B">
        <w:rPr>
          <w:rFonts w:cs="Times New Roman"/>
          <w:sz w:val="22"/>
          <w:szCs w:val="22"/>
        </w:rPr>
        <w:t>Cette question ne concerne pas directement le SRADDET. Il est cependant important de connaître tous les facteurs qui pénalisent la compétitivité du transport fluvial, car cela permet de comprendre la régression actuelle des trafics fluviaux au port de Fos.</w:t>
      </w:r>
    </w:p>
    <w:p w:rsidR="00FA5906" w:rsidRPr="006F210B" w:rsidRDefault="00EB1233">
      <w:pPr>
        <w:pStyle w:val="Textbody"/>
        <w:jc w:val="both"/>
        <w:rPr>
          <w:rFonts w:cs="Times New Roman"/>
          <w:sz w:val="22"/>
          <w:szCs w:val="22"/>
        </w:rPr>
      </w:pPr>
      <w:r w:rsidRPr="006F210B">
        <w:rPr>
          <w:rFonts w:cs="Times New Roman"/>
          <w:sz w:val="22"/>
          <w:szCs w:val="22"/>
        </w:rPr>
        <w:t>Les acteurs portuaires maritimes français ne prennent pas suffisamment en compte le mode fluvial.</w:t>
      </w:r>
    </w:p>
    <w:p w:rsidR="00FA5906" w:rsidRPr="006F210B" w:rsidRDefault="00EB1233">
      <w:pPr>
        <w:pStyle w:val="Textbody"/>
        <w:jc w:val="both"/>
        <w:rPr>
          <w:rFonts w:cs="Times New Roman"/>
          <w:sz w:val="22"/>
          <w:szCs w:val="22"/>
        </w:rPr>
      </w:pPr>
      <w:r w:rsidRPr="006F210B">
        <w:rPr>
          <w:rFonts w:eastAsia="Times New Roman" w:cs="Times New Roman"/>
          <w:b/>
          <w:bCs/>
          <w:color w:val="000000"/>
          <w:sz w:val="22"/>
          <w:szCs w:val="22"/>
        </w:rPr>
        <w:t xml:space="preserve">▪ </w:t>
      </w:r>
      <w:r w:rsidRPr="006F210B">
        <w:rPr>
          <w:rFonts w:cs="Times New Roman"/>
          <w:b/>
          <w:bCs/>
          <w:sz w:val="22"/>
          <w:szCs w:val="22"/>
        </w:rPr>
        <w:t xml:space="preserve">Les manutentionnaires opèrent les navires de mer en priorité et ne traitent les bateaux fluviaux que lorsqu'ils en ont fini avec les </w:t>
      </w:r>
      <w:r w:rsidR="00AF72B0" w:rsidRPr="006F210B">
        <w:rPr>
          <w:rFonts w:cs="Times New Roman"/>
          <w:b/>
          <w:bCs/>
          <w:sz w:val="22"/>
          <w:szCs w:val="22"/>
        </w:rPr>
        <w:t>navires !</w:t>
      </w:r>
    </w:p>
    <w:p w:rsidR="00FA5906" w:rsidRPr="006F210B" w:rsidRDefault="00EB1233">
      <w:pPr>
        <w:pStyle w:val="Textbody"/>
        <w:jc w:val="both"/>
        <w:rPr>
          <w:rFonts w:cs="Times New Roman"/>
          <w:sz w:val="22"/>
          <w:szCs w:val="22"/>
        </w:rPr>
      </w:pPr>
      <w:r w:rsidRPr="006F210B">
        <w:rPr>
          <w:rFonts w:cs="Times New Roman"/>
          <w:sz w:val="22"/>
          <w:szCs w:val="22"/>
        </w:rPr>
        <w:t xml:space="preserve">En conséquence, les délais d'attente sont longs et aléatoires. Les retards peuvent atteindre plusieurs jours, et cela sans indemnisation. Les </w:t>
      </w:r>
      <w:r w:rsidRPr="006F210B">
        <w:rPr>
          <w:rFonts w:cs="Times New Roman"/>
          <w:b/>
          <w:bCs/>
          <w:sz w:val="22"/>
          <w:szCs w:val="22"/>
        </w:rPr>
        <w:t>coûts d'immobilisation inutile</w:t>
      </w:r>
      <w:r w:rsidRPr="006F210B">
        <w:rPr>
          <w:rFonts w:cs="Times New Roman"/>
          <w:sz w:val="22"/>
          <w:szCs w:val="22"/>
        </w:rPr>
        <w:t xml:space="preserve"> des bateaux impactent fortement le coût de la chaîne multimodale et </w:t>
      </w:r>
      <w:r w:rsidRPr="006F210B">
        <w:rPr>
          <w:rFonts w:cs="Times New Roman"/>
          <w:b/>
          <w:bCs/>
          <w:sz w:val="22"/>
          <w:szCs w:val="22"/>
        </w:rPr>
        <w:t>cela handicape la compétitivité des offres fluviales.</w:t>
      </w:r>
    </w:p>
    <w:p w:rsidR="00FA5906" w:rsidRPr="006F210B" w:rsidRDefault="00EB1233">
      <w:pPr>
        <w:pStyle w:val="Textbody"/>
        <w:jc w:val="both"/>
        <w:rPr>
          <w:rFonts w:cs="Times New Roman"/>
          <w:sz w:val="22"/>
          <w:szCs w:val="22"/>
        </w:rPr>
      </w:pPr>
      <w:r w:rsidRPr="006F210B">
        <w:rPr>
          <w:rFonts w:cs="Times New Roman"/>
          <w:sz w:val="22"/>
          <w:szCs w:val="22"/>
        </w:rPr>
        <w:t>Ces deux dernières années, la situation s'est particulièrement dégradée sur les terminaux à conteneurs de Fos. Outre la question du coût, la régularité du service offert en souffre, ce qui obère l'un des avantages concurrentiels du mode fluvial.  Ces dysfonctionnements sont responsables de la chute inédite que connait le trafic depuis deux ans.</w:t>
      </w:r>
    </w:p>
    <w:p w:rsidR="00FA5906" w:rsidRPr="006F210B" w:rsidRDefault="00EB1233">
      <w:pPr>
        <w:pStyle w:val="Textbody"/>
        <w:jc w:val="both"/>
        <w:rPr>
          <w:rFonts w:cs="Times New Roman"/>
          <w:sz w:val="22"/>
          <w:szCs w:val="22"/>
        </w:rPr>
      </w:pPr>
      <w:r w:rsidRPr="006F210B">
        <w:rPr>
          <w:rFonts w:cs="Times New Roman"/>
          <w:sz w:val="22"/>
          <w:szCs w:val="22"/>
        </w:rPr>
        <w:t xml:space="preserve">Dans le cadre de la réforme portuaire, les ports maritimes ont renégocié les autorisations d’occupation temporaire (AOT) et les contrats d’exploitation des Terminaux (CET), mais ils n'ont mis en place </w:t>
      </w:r>
      <w:r w:rsidRPr="006F210B">
        <w:rPr>
          <w:rFonts w:cs="Times New Roman"/>
          <w:b/>
          <w:bCs/>
          <w:sz w:val="22"/>
          <w:szCs w:val="22"/>
        </w:rPr>
        <w:t>aucune obligation ni incitation au report modal</w:t>
      </w:r>
      <w:r w:rsidRPr="006F210B">
        <w:rPr>
          <w:rFonts w:cs="Times New Roman"/>
          <w:sz w:val="22"/>
          <w:szCs w:val="22"/>
        </w:rPr>
        <w:t>, contrairement à ce qui se pratique dans les ports du "Range nord-européen".</w:t>
      </w:r>
    </w:p>
    <w:p w:rsidR="00FA5906" w:rsidRPr="006F210B" w:rsidRDefault="00EB1233">
      <w:pPr>
        <w:pStyle w:val="Textbody"/>
        <w:jc w:val="both"/>
        <w:rPr>
          <w:rFonts w:cs="Times New Roman"/>
          <w:sz w:val="22"/>
          <w:szCs w:val="22"/>
        </w:rPr>
      </w:pPr>
      <w:r w:rsidRPr="006F210B">
        <w:rPr>
          <w:rFonts w:cs="Times New Roman"/>
          <w:sz w:val="22"/>
          <w:szCs w:val="22"/>
        </w:rPr>
        <w:t xml:space="preserve">Cela n'incite évidemment pas à traiter les </w:t>
      </w:r>
      <w:r w:rsidR="00F63D7C">
        <w:rPr>
          <w:rFonts w:cs="Times New Roman"/>
          <w:sz w:val="22"/>
          <w:szCs w:val="22"/>
        </w:rPr>
        <w:t xml:space="preserve">bateaux </w:t>
      </w:r>
      <w:r w:rsidRPr="006F210B">
        <w:rPr>
          <w:rFonts w:cs="Times New Roman"/>
          <w:sz w:val="22"/>
          <w:szCs w:val="22"/>
        </w:rPr>
        <w:t>fluviaux d'une manière équitable.</w:t>
      </w:r>
    </w:p>
    <w:p w:rsidR="00FA5906" w:rsidRPr="006F210B" w:rsidRDefault="00EB1233">
      <w:pPr>
        <w:pStyle w:val="Textbody"/>
        <w:jc w:val="both"/>
        <w:rPr>
          <w:rFonts w:cs="Times New Roman"/>
          <w:sz w:val="22"/>
          <w:szCs w:val="22"/>
        </w:rPr>
      </w:pPr>
      <w:r w:rsidRPr="006F210B">
        <w:rPr>
          <w:rFonts w:cs="Times New Roman"/>
          <w:sz w:val="22"/>
          <w:szCs w:val="22"/>
        </w:rPr>
        <w:t>Il est tout à fait anormal qu'en France les manutentionnaires des ports maritimes profitent du domaine public et des investissements publics, sans qu'</w:t>
      </w:r>
      <w:r w:rsidRPr="006F210B">
        <w:rPr>
          <w:rFonts w:cs="Times New Roman"/>
          <w:b/>
          <w:bCs/>
          <w:sz w:val="22"/>
          <w:szCs w:val="22"/>
        </w:rPr>
        <w:t>aucune obligation de service public</w:t>
      </w:r>
      <w:r w:rsidRPr="006F210B">
        <w:rPr>
          <w:rFonts w:cs="Times New Roman"/>
          <w:sz w:val="22"/>
          <w:szCs w:val="22"/>
        </w:rPr>
        <w:t xml:space="preserve"> ne leur ait été imposée en contrepartie.</w:t>
      </w:r>
    </w:p>
    <w:p w:rsidR="00FA5906" w:rsidRPr="006F210B" w:rsidRDefault="00EB1233">
      <w:pPr>
        <w:pStyle w:val="Textbody"/>
        <w:shd w:val="clear" w:color="auto" w:fill="E6E6FF"/>
        <w:jc w:val="both"/>
        <w:rPr>
          <w:rFonts w:cs="Times New Roman"/>
          <w:sz w:val="22"/>
          <w:szCs w:val="22"/>
        </w:rPr>
      </w:pPr>
      <w:r w:rsidRPr="006F210B">
        <w:rPr>
          <w:rFonts w:cs="Times New Roman"/>
          <w:b/>
          <w:bCs/>
          <w:sz w:val="22"/>
          <w:szCs w:val="22"/>
        </w:rPr>
        <w:t>Une renégociation de ces contrats serait nécessaire. Les prochains investissements du GPMM à Fos seraient une opportunité à saisir.</w:t>
      </w:r>
      <w:r w:rsidRPr="006F210B">
        <w:rPr>
          <w:rFonts w:cs="Times New Roman"/>
          <w:sz w:val="22"/>
          <w:szCs w:val="22"/>
        </w:rPr>
        <w:t xml:space="preserve"> Une telle initiative, qui a été évoquée dans le rapport parlementaire LAMBERT-LAMURE, relève du GPMM en tant que gestionnaire du domaine public et maître d'ouvrage de l'aménagement des quais, ainsi que de l'État en tant que tutelle. Mais </w:t>
      </w:r>
      <w:r w:rsidRPr="006F210B">
        <w:rPr>
          <w:rFonts w:cs="Times New Roman"/>
          <w:b/>
          <w:bCs/>
          <w:sz w:val="22"/>
          <w:szCs w:val="22"/>
        </w:rPr>
        <w:t>cette question concerne également l'ensemble des partenaires du Plan Rhône</w:t>
      </w:r>
      <w:r w:rsidRPr="006F210B">
        <w:rPr>
          <w:rFonts w:cs="Times New Roman"/>
          <w:sz w:val="22"/>
          <w:szCs w:val="22"/>
        </w:rPr>
        <w:t xml:space="preserve"> qui, par leur engagement, œuvrent depuis des années au développement du transport fluvial.</w:t>
      </w:r>
    </w:p>
    <w:p w:rsidR="00FA5906" w:rsidRPr="006F210B" w:rsidRDefault="00FA5906">
      <w:pPr>
        <w:pStyle w:val="Standard"/>
        <w:autoSpaceDE w:val="0"/>
        <w:jc w:val="both"/>
        <w:rPr>
          <w:rFonts w:eastAsia="Arial" w:cs="Times New Roman"/>
          <w:b/>
          <w:bCs/>
          <w:sz w:val="22"/>
          <w:szCs w:val="22"/>
        </w:rPr>
      </w:pPr>
    </w:p>
    <w:p w:rsidR="00FA5906" w:rsidRPr="006F210B" w:rsidRDefault="00EB1233">
      <w:pPr>
        <w:pStyle w:val="Standard"/>
        <w:jc w:val="both"/>
        <w:rPr>
          <w:rFonts w:cs="Times New Roman"/>
          <w:sz w:val="22"/>
          <w:szCs w:val="22"/>
        </w:rPr>
      </w:pPr>
      <w:r w:rsidRPr="006F210B">
        <w:rPr>
          <w:rFonts w:eastAsia="Times New Roman" w:cs="Times New Roman"/>
          <w:b/>
          <w:bCs/>
          <w:color w:val="000000"/>
          <w:sz w:val="22"/>
          <w:szCs w:val="22"/>
        </w:rPr>
        <w:t xml:space="preserve">▪ </w:t>
      </w:r>
      <w:r w:rsidRPr="006F210B">
        <w:rPr>
          <w:rFonts w:cs="Times New Roman"/>
          <w:b/>
          <w:bCs/>
          <w:color w:val="000000"/>
          <w:sz w:val="22"/>
          <w:szCs w:val="22"/>
        </w:rPr>
        <w:t>Les coûts de passage portuaire sont plus élevés pour le mode fluvial que pour les autres modes, ce qui créé une distorsion de concurrence entre modes</w:t>
      </w:r>
    </w:p>
    <w:p w:rsidR="00FA5906" w:rsidRPr="006F210B" w:rsidRDefault="00FA5906">
      <w:pPr>
        <w:pStyle w:val="Standard"/>
        <w:jc w:val="both"/>
        <w:rPr>
          <w:rFonts w:cs="Times New Roman"/>
          <w:b/>
          <w:bCs/>
          <w:color w:val="000000"/>
          <w:sz w:val="22"/>
          <w:szCs w:val="22"/>
          <w:u w:val="single"/>
        </w:rPr>
      </w:pPr>
    </w:p>
    <w:p w:rsidR="00FA5906" w:rsidRPr="006F210B" w:rsidRDefault="00EB1233">
      <w:pPr>
        <w:pStyle w:val="Standard"/>
        <w:jc w:val="both"/>
        <w:rPr>
          <w:rFonts w:cs="Times New Roman"/>
          <w:sz w:val="22"/>
          <w:szCs w:val="22"/>
        </w:rPr>
      </w:pPr>
      <w:r w:rsidRPr="006F210B">
        <w:rPr>
          <w:rFonts w:cs="Times New Roman"/>
          <w:color w:val="000000"/>
          <w:sz w:val="22"/>
          <w:szCs w:val="22"/>
        </w:rPr>
        <w:t>Le coût de chargement/déchargement des conteneurs dans les bateaux</w:t>
      </w:r>
      <w:r w:rsidR="00F63D7C">
        <w:rPr>
          <w:rFonts w:cs="Times New Roman"/>
          <w:color w:val="000000"/>
          <w:sz w:val="22"/>
          <w:szCs w:val="22"/>
        </w:rPr>
        <w:t xml:space="preserve"> fluviaux</w:t>
      </w:r>
      <w:r w:rsidRPr="006F210B">
        <w:rPr>
          <w:rFonts w:cs="Times New Roman"/>
          <w:color w:val="000000"/>
          <w:sz w:val="22"/>
          <w:szCs w:val="22"/>
        </w:rPr>
        <w:t xml:space="preserve"> n'est pas intégré dans le forfait « THC » (Terminal Handle Charges) facturé aux armateurs maritimes, contrairement à ce qui est pratiqué pour les trains et les camions.  </w:t>
      </w:r>
    </w:p>
    <w:p w:rsidR="00FA5906" w:rsidRPr="006F210B" w:rsidRDefault="00EB1233">
      <w:pPr>
        <w:pStyle w:val="Standard"/>
        <w:jc w:val="both"/>
        <w:rPr>
          <w:rFonts w:cs="Times New Roman"/>
          <w:sz w:val="22"/>
          <w:szCs w:val="22"/>
        </w:rPr>
      </w:pPr>
      <w:r w:rsidRPr="006F210B">
        <w:rPr>
          <w:rFonts w:cs="Times New Roman"/>
          <w:color w:val="000000"/>
          <w:sz w:val="22"/>
          <w:szCs w:val="22"/>
        </w:rPr>
        <w:t>Mutualiser les coûts entre les trois modes, en facturant les coûts de manutention fluviale aux armateurs maritimes (et non plus aux opérateurs fluviaux) dans le cadre de la « THC » permettrait d'abaisser significativement le coût de</w:t>
      </w:r>
      <w:r w:rsidR="00F63D7C">
        <w:rPr>
          <w:rFonts w:cs="Times New Roman"/>
          <w:color w:val="000000"/>
          <w:sz w:val="22"/>
          <w:szCs w:val="22"/>
        </w:rPr>
        <w:t xml:space="preserve"> la chaîne multimodale fluviale et de la traiter équitablement.</w:t>
      </w:r>
    </w:p>
    <w:p w:rsidR="00FA5906" w:rsidRPr="006F210B" w:rsidRDefault="00FA5906">
      <w:pPr>
        <w:pStyle w:val="Standard"/>
        <w:jc w:val="both"/>
        <w:rPr>
          <w:rFonts w:cs="Times New Roman"/>
          <w:color w:val="000000"/>
          <w:sz w:val="22"/>
          <w:szCs w:val="22"/>
        </w:rPr>
      </w:pPr>
    </w:p>
    <w:p w:rsidR="00FA5906" w:rsidRPr="006F210B" w:rsidRDefault="00EB1233">
      <w:pPr>
        <w:pStyle w:val="Standard"/>
        <w:jc w:val="both"/>
        <w:rPr>
          <w:rFonts w:cs="Times New Roman"/>
          <w:sz w:val="22"/>
          <w:szCs w:val="22"/>
        </w:rPr>
      </w:pPr>
      <w:r w:rsidRPr="006F210B">
        <w:rPr>
          <w:rFonts w:cs="Times New Roman"/>
          <w:color w:val="000000"/>
          <w:sz w:val="22"/>
          <w:szCs w:val="22"/>
        </w:rPr>
        <w:t>Cette méthode de répartition des coûts, pratiquée depuis longtemps par les ports du "Range nord",</w:t>
      </w:r>
      <w:r w:rsidRPr="006F210B">
        <w:rPr>
          <w:rFonts w:eastAsia="Arial" w:cs="Times New Roman"/>
          <w:color w:val="000000"/>
          <w:sz w:val="22"/>
          <w:szCs w:val="22"/>
        </w:rPr>
        <w:t xml:space="preserve"> a été adoptée par le port de Dunkerque, après une expérimentation qui a montré toute l'efficacité de cette mesure pour accroître la part modale du fluvial.</w:t>
      </w:r>
    </w:p>
    <w:p w:rsidR="00FA5906" w:rsidRPr="006F210B" w:rsidRDefault="00FA5906">
      <w:pPr>
        <w:pStyle w:val="Standard"/>
        <w:jc w:val="both"/>
        <w:rPr>
          <w:rFonts w:cs="Times New Roman"/>
          <w:sz w:val="22"/>
          <w:szCs w:val="22"/>
        </w:rPr>
      </w:pPr>
    </w:p>
    <w:p w:rsidR="00FA5906" w:rsidRPr="006F210B" w:rsidRDefault="00EB1233">
      <w:pPr>
        <w:pStyle w:val="Standard"/>
        <w:shd w:val="clear" w:color="auto" w:fill="E6E6FF"/>
        <w:jc w:val="both"/>
        <w:rPr>
          <w:rFonts w:cs="Times New Roman"/>
          <w:sz w:val="22"/>
          <w:szCs w:val="22"/>
        </w:rPr>
      </w:pPr>
      <w:r w:rsidRPr="006F210B">
        <w:rPr>
          <w:rFonts w:eastAsia="Arial" w:cs="Times New Roman"/>
          <w:b/>
          <w:bCs/>
          <w:color w:val="000000"/>
          <w:sz w:val="22"/>
          <w:szCs w:val="22"/>
        </w:rPr>
        <w:t>Les opérateurs fluviaux sont en attente d'une décision de généralisation du principe d'intégration des coûts de manutention fluviale dans le forfait THC.</w:t>
      </w:r>
    </w:p>
    <w:p w:rsidR="00FA5906" w:rsidRPr="006F210B" w:rsidRDefault="00FA5906">
      <w:pPr>
        <w:pStyle w:val="Standard"/>
        <w:jc w:val="both"/>
        <w:rPr>
          <w:rFonts w:cs="Times New Roman"/>
          <w:sz w:val="22"/>
          <w:szCs w:val="22"/>
        </w:rPr>
      </w:pPr>
    </w:p>
    <w:p w:rsidR="00AF72B0" w:rsidRPr="006F210B" w:rsidRDefault="00AF72B0">
      <w:pPr>
        <w:pStyle w:val="Standard"/>
        <w:jc w:val="both"/>
        <w:rPr>
          <w:rFonts w:cs="Times New Roman"/>
          <w:sz w:val="22"/>
          <w:szCs w:val="22"/>
        </w:rPr>
      </w:pPr>
    </w:p>
    <w:p w:rsidR="00AF72B0" w:rsidRDefault="00AF72B0">
      <w:pPr>
        <w:pStyle w:val="Standard"/>
        <w:jc w:val="both"/>
        <w:rPr>
          <w:rFonts w:cs="Times New Roman"/>
          <w:sz w:val="22"/>
          <w:szCs w:val="22"/>
        </w:rPr>
      </w:pPr>
    </w:p>
    <w:p w:rsidR="006F210B" w:rsidRDefault="006F210B">
      <w:pPr>
        <w:pStyle w:val="Standard"/>
        <w:jc w:val="both"/>
        <w:rPr>
          <w:rFonts w:cs="Times New Roman"/>
          <w:sz w:val="22"/>
          <w:szCs w:val="22"/>
        </w:rPr>
      </w:pPr>
    </w:p>
    <w:p w:rsidR="006F210B" w:rsidRPr="006F210B" w:rsidRDefault="006F210B">
      <w:pPr>
        <w:pStyle w:val="Standard"/>
        <w:jc w:val="both"/>
        <w:rPr>
          <w:rFonts w:cs="Times New Roman"/>
          <w:sz w:val="22"/>
          <w:szCs w:val="22"/>
        </w:rPr>
      </w:pPr>
    </w:p>
    <w:p w:rsidR="00FA5906" w:rsidRPr="006F210B" w:rsidRDefault="00EB1233">
      <w:pPr>
        <w:pStyle w:val="Standard"/>
        <w:autoSpaceDE w:val="0"/>
        <w:spacing w:after="113"/>
        <w:jc w:val="both"/>
        <w:rPr>
          <w:rFonts w:cs="Times New Roman"/>
          <w:sz w:val="22"/>
          <w:szCs w:val="22"/>
        </w:rPr>
      </w:pPr>
      <w:r w:rsidRPr="006F210B">
        <w:rPr>
          <w:rFonts w:eastAsia="TimesNewRomanPSMT" w:cs="Times New Roman"/>
          <w:b/>
          <w:bCs/>
          <w:color w:val="000000"/>
          <w:sz w:val="22"/>
          <w:szCs w:val="22"/>
          <w:u w:val="single"/>
        </w:rPr>
        <w:t>B) La question de l'organisation du "territoire logistique"</w:t>
      </w:r>
    </w:p>
    <w:p w:rsidR="00FA5906" w:rsidRPr="006F210B" w:rsidRDefault="00EB1233">
      <w:pPr>
        <w:pStyle w:val="Standard"/>
        <w:autoSpaceDE w:val="0"/>
        <w:spacing w:after="113"/>
        <w:jc w:val="both"/>
        <w:rPr>
          <w:rFonts w:cs="Times New Roman"/>
          <w:sz w:val="22"/>
          <w:szCs w:val="22"/>
        </w:rPr>
      </w:pPr>
      <w:r w:rsidRPr="006F210B">
        <w:rPr>
          <w:rFonts w:eastAsia="TimesNewRomanPSMT" w:cs="Times New Roman"/>
          <w:color w:val="000000"/>
          <w:sz w:val="22"/>
          <w:szCs w:val="22"/>
        </w:rPr>
        <w:t>Les marchandises importées arrivent en masse sur le territoire français par les entrées maritimes, principalement des ports étrangers. Malgré l'augmentation des trafics enregistrée depuis la réforme portuaire, l'activité des ports français reste très en-deçà de ce qu'elle pourrait être.</w:t>
      </w:r>
    </w:p>
    <w:p w:rsidR="00FA5906" w:rsidRPr="006F210B" w:rsidRDefault="00EB1233">
      <w:pPr>
        <w:pStyle w:val="Standard"/>
        <w:autoSpaceDE w:val="0"/>
        <w:spacing w:after="85"/>
        <w:jc w:val="both"/>
        <w:rPr>
          <w:rFonts w:eastAsia="Arial" w:cs="Times New Roman"/>
          <w:sz w:val="22"/>
          <w:szCs w:val="22"/>
        </w:rPr>
      </w:pPr>
      <w:r w:rsidRPr="006F210B">
        <w:rPr>
          <w:rFonts w:eastAsia="Arial" w:cs="Times New Roman"/>
          <w:sz w:val="22"/>
          <w:szCs w:val="22"/>
        </w:rPr>
        <w:t>L'État, considérant que le développement des grands ports maritimes français est un enjeu essentiel pour l'économie de notre pays, a confié à quatre groupes parlementaires la mission d'identifier les mesures et les moyens à mettre en œuvre pour renforcer l'attractivité et la compétitivité des principales portes d’entrée maritimes françaises.</w:t>
      </w:r>
    </w:p>
    <w:p w:rsidR="00FA5906" w:rsidRPr="006F210B" w:rsidRDefault="00EB1233">
      <w:pPr>
        <w:pStyle w:val="Standard"/>
        <w:autoSpaceDE w:val="0"/>
        <w:spacing w:after="85"/>
        <w:jc w:val="both"/>
        <w:rPr>
          <w:rFonts w:eastAsia="Arial" w:cs="Times New Roman"/>
          <w:sz w:val="22"/>
          <w:szCs w:val="22"/>
        </w:rPr>
      </w:pPr>
      <w:r w:rsidRPr="006F210B">
        <w:rPr>
          <w:rFonts w:eastAsia="Arial" w:cs="Times New Roman"/>
          <w:sz w:val="22"/>
          <w:szCs w:val="22"/>
        </w:rPr>
        <w:t>Dans ce cadre, le groupe parlementaire LAMBERT-LAMURE a établi un rapport sur l'axe Méditerranée-Rhône-Saône. À la suite de ce rapport, l'État a nommé un délégué interministériel « au développement portuaire et logistique Méditerranée-Rhône-Saône » dont la mission est d'établir une vision d'ensemble de la filière du transport de marchandises et de la logistique à l'échelle du territoire Méditerranée-Rhône-Saône. La lettre de mission de ce délégué précise notamment que ce travail permettra d'alimenter les réflexions relatives à l'établissement des SRADDET par les régions.</w:t>
      </w:r>
    </w:p>
    <w:p w:rsidR="00FA5906" w:rsidRPr="006F210B" w:rsidRDefault="00EB1233">
      <w:pPr>
        <w:pStyle w:val="Standard"/>
        <w:autoSpaceDE w:val="0"/>
        <w:spacing w:after="85"/>
        <w:jc w:val="both"/>
        <w:rPr>
          <w:rFonts w:cs="Times New Roman"/>
          <w:sz w:val="22"/>
          <w:szCs w:val="22"/>
        </w:rPr>
      </w:pPr>
      <w:r w:rsidRPr="006F210B">
        <w:rPr>
          <w:rFonts w:eastAsia="Arial" w:cs="Times New Roman"/>
          <w:sz w:val="22"/>
          <w:szCs w:val="22"/>
        </w:rPr>
        <w:t>Si l'on veut éviter une croissance effrénée du trafic routier, à la massification maritime doit correspondre une massification terrestre. Or</w:t>
      </w:r>
      <w:r w:rsidR="00F63D7C">
        <w:rPr>
          <w:rFonts w:eastAsia="Arial" w:cs="Times New Roman"/>
          <w:sz w:val="22"/>
          <w:szCs w:val="22"/>
        </w:rPr>
        <w:t>,</w:t>
      </w:r>
      <w:r w:rsidRPr="006F210B">
        <w:rPr>
          <w:rFonts w:eastAsia="Arial" w:cs="Times New Roman"/>
          <w:sz w:val="22"/>
          <w:szCs w:val="22"/>
        </w:rPr>
        <w:t xml:space="preserve"> la structuration des flux et des fonctions d'entreposage et de logistique est déterminante sur la capacité de ces flux à être massifiés.</w:t>
      </w:r>
    </w:p>
    <w:p w:rsidR="00FA5906" w:rsidRPr="006F210B" w:rsidRDefault="00EB1233">
      <w:pPr>
        <w:pStyle w:val="Standard"/>
        <w:autoSpaceDE w:val="0"/>
        <w:spacing w:after="113"/>
        <w:jc w:val="both"/>
        <w:rPr>
          <w:rFonts w:eastAsia="Arial" w:cs="Times New Roman"/>
          <w:sz w:val="22"/>
          <w:szCs w:val="22"/>
        </w:rPr>
      </w:pPr>
      <w:r w:rsidRPr="006F210B">
        <w:rPr>
          <w:rFonts w:eastAsia="Arial" w:cs="Times New Roman"/>
          <w:sz w:val="22"/>
          <w:szCs w:val="22"/>
        </w:rPr>
        <w:t xml:space="preserve">Il est essentiel par exemple que les conteneurs d'import-export arrivent au plus près des zones de chalandises. Lorsque l'éclatement et le reconditionnement des marchandises sous forme de palettes sont réalisés dans des zones logistiques situées sur le territoire environnant le port maritime, ces marchandises ne peuvent pas repartir par voie fluviale, car aujourd'hui il n'y a pas d'offre de transport de palettes par voie d'eau. Bien entendu, on peut espérer que des navettes de conteneurs </w:t>
      </w:r>
      <w:r w:rsidR="00F63D7C">
        <w:rPr>
          <w:rFonts w:eastAsia="Arial" w:cs="Times New Roman"/>
          <w:sz w:val="22"/>
          <w:szCs w:val="22"/>
        </w:rPr>
        <w:t xml:space="preserve">continentaux de </w:t>
      </w:r>
      <w:r w:rsidRPr="006F210B">
        <w:rPr>
          <w:rFonts w:eastAsia="Arial" w:cs="Times New Roman"/>
          <w:sz w:val="22"/>
          <w:szCs w:val="22"/>
        </w:rPr>
        <w:t>45 pieds adaptés aux palettes soient un jour mises en place. Cependant la pertinence économique de ce type de solution n'est pas assurée si les zones logistiques sont trop éloignées de la voie d'eau.</w:t>
      </w:r>
    </w:p>
    <w:p w:rsidR="00FA5906" w:rsidRPr="006F210B" w:rsidRDefault="00EB1233">
      <w:pPr>
        <w:pStyle w:val="Standard"/>
        <w:autoSpaceDE w:val="0"/>
        <w:spacing w:after="113"/>
        <w:jc w:val="both"/>
        <w:rPr>
          <w:rFonts w:eastAsia="Arial" w:cs="Times New Roman"/>
          <w:sz w:val="22"/>
          <w:szCs w:val="22"/>
        </w:rPr>
      </w:pPr>
      <w:r w:rsidRPr="006F210B">
        <w:rPr>
          <w:rFonts w:eastAsia="Arial" w:cs="Times New Roman"/>
          <w:sz w:val="22"/>
          <w:szCs w:val="22"/>
        </w:rPr>
        <w:t>Or on enregistre une tendance à la concentration des entrepôts de reconditionnement de la marchandise autour du port maritime plutôt que dans la région de destination finale. Ce phénomène est déjà très visible autour du port de Marseille-Fos et c'est l'une des causes de la baisse du trafic fluvial de conteneurs au départ de Fos.</w:t>
      </w:r>
    </w:p>
    <w:p w:rsidR="00FA5906" w:rsidRPr="006F210B" w:rsidRDefault="00EB1233">
      <w:pPr>
        <w:pStyle w:val="Standard"/>
        <w:autoSpaceDE w:val="0"/>
        <w:spacing w:after="113"/>
        <w:jc w:val="both"/>
        <w:rPr>
          <w:rFonts w:eastAsia="Arial" w:cs="Times New Roman"/>
          <w:sz w:val="22"/>
          <w:szCs w:val="22"/>
        </w:rPr>
      </w:pPr>
      <w:r w:rsidRPr="006F210B">
        <w:rPr>
          <w:rFonts w:eastAsia="Arial" w:cs="Times New Roman"/>
          <w:sz w:val="22"/>
          <w:szCs w:val="22"/>
        </w:rPr>
        <w:t>D'une manière générale aujourd'hui, les territoires subissent les décisions des acteurs économiques. Les collectivités territoriales n'en mesurent pas tous les effets et ne se sont pas encore approprié ce type de question car elles se posent à une échelle interrégionale.</w:t>
      </w:r>
    </w:p>
    <w:p w:rsidR="00FA5906" w:rsidRPr="006F210B" w:rsidRDefault="00EB1233">
      <w:pPr>
        <w:pStyle w:val="Standard"/>
        <w:shd w:val="clear" w:color="auto" w:fill="E6E6FF"/>
        <w:autoSpaceDE w:val="0"/>
        <w:spacing w:after="113"/>
        <w:jc w:val="both"/>
        <w:rPr>
          <w:rFonts w:cs="Times New Roman"/>
          <w:sz w:val="22"/>
          <w:szCs w:val="22"/>
        </w:rPr>
      </w:pPr>
      <w:r w:rsidRPr="006F210B">
        <w:rPr>
          <w:rFonts w:eastAsia="Arial" w:cs="Times New Roman"/>
          <w:sz w:val="22"/>
          <w:szCs w:val="22"/>
        </w:rPr>
        <w:t xml:space="preserve">La connaissance des stratégies des entreprises et de l'évolution de l'organisation logistique qui en découle est indispensable pour </w:t>
      </w:r>
      <w:r w:rsidRPr="006F210B">
        <w:rPr>
          <w:rFonts w:eastAsia="Arial" w:cs="Times New Roman"/>
          <w:color w:val="000000"/>
          <w:sz w:val="22"/>
          <w:szCs w:val="22"/>
        </w:rPr>
        <w:t>orienter plutôt que subir les effets de leurs décisions.</w:t>
      </w:r>
      <w:r w:rsidRPr="006F210B">
        <w:rPr>
          <w:rFonts w:eastAsia="Arial" w:cs="Times New Roman"/>
          <w:sz w:val="22"/>
          <w:szCs w:val="22"/>
        </w:rPr>
        <w:t xml:space="preserve"> Il serait très utile que </w:t>
      </w:r>
      <w:r w:rsidRPr="006F210B">
        <w:rPr>
          <w:rFonts w:eastAsia="Arial" w:cs="Times New Roman"/>
          <w:b/>
          <w:bCs/>
          <w:sz w:val="22"/>
          <w:szCs w:val="22"/>
        </w:rPr>
        <w:t>le</w:t>
      </w:r>
      <w:r w:rsidRPr="006F210B">
        <w:rPr>
          <w:rFonts w:eastAsia="Arial" w:cs="Times New Roman"/>
          <w:b/>
          <w:bCs/>
          <w:color w:val="000000"/>
          <w:sz w:val="22"/>
          <w:szCs w:val="22"/>
        </w:rPr>
        <w:t xml:space="preserve"> délégué interministériel apporte des éléments d'éclairage sur ces questions</w:t>
      </w:r>
      <w:r w:rsidRPr="006F210B">
        <w:rPr>
          <w:rFonts w:eastAsia="Arial" w:cs="Times New Roman"/>
          <w:color w:val="000000"/>
          <w:sz w:val="22"/>
          <w:szCs w:val="22"/>
        </w:rPr>
        <w:t>, dans l'objectif de donner aux décideurs publics les moyens d'établir un dialogue constructif avec les entreprises.</w:t>
      </w:r>
    </w:p>
    <w:p w:rsidR="00FA5906" w:rsidRPr="006F210B" w:rsidRDefault="00EB1233">
      <w:pPr>
        <w:pStyle w:val="Standard"/>
        <w:shd w:val="clear" w:color="auto" w:fill="E6E6FF"/>
        <w:autoSpaceDE w:val="0"/>
        <w:spacing w:after="113"/>
        <w:jc w:val="both"/>
        <w:rPr>
          <w:rFonts w:cs="Times New Roman"/>
          <w:sz w:val="22"/>
          <w:szCs w:val="22"/>
        </w:rPr>
      </w:pPr>
      <w:r w:rsidRPr="006F210B">
        <w:rPr>
          <w:rFonts w:eastAsia="Arial" w:cs="Times New Roman"/>
          <w:sz w:val="22"/>
          <w:szCs w:val="22"/>
        </w:rPr>
        <w:t xml:space="preserve">Cela devrait permettre in fine aux régions concernées d'initier </w:t>
      </w:r>
      <w:r w:rsidRPr="006F210B">
        <w:rPr>
          <w:rFonts w:eastAsia="Arial" w:cs="Times New Roman"/>
          <w:b/>
          <w:bCs/>
          <w:sz w:val="22"/>
          <w:szCs w:val="22"/>
        </w:rPr>
        <w:t>des démarches interrégionales afin de maîtriser, de manière concertée, l'organisation logistique des territoires</w:t>
      </w:r>
      <w:r w:rsidRPr="006F210B">
        <w:rPr>
          <w:rFonts w:eastAsia="Arial" w:cs="Times New Roman"/>
          <w:sz w:val="22"/>
          <w:szCs w:val="22"/>
        </w:rPr>
        <w:t>. Les stratégies qui en découleront trouveront naturellement leur</w:t>
      </w:r>
      <w:r w:rsidRPr="006F210B">
        <w:rPr>
          <w:rFonts w:eastAsia="Arial" w:cs="Times New Roman"/>
          <w:b/>
          <w:bCs/>
          <w:sz w:val="22"/>
          <w:szCs w:val="22"/>
        </w:rPr>
        <w:t xml:space="preserve"> traduction dans les SRADDET.</w:t>
      </w:r>
    </w:p>
    <w:p w:rsidR="00FA5906" w:rsidRDefault="00FA5906">
      <w:pPr>
        <w:rPr>
          <w:rFonts w:cs="Times New Roman"/>
          <w:sz w:val="22"/>
          <w:szCs w:val="22"/>
        </w:rPr>
      </w:pPr>
    </w:p>
    <w:p w:rsidR="00C74D26" w:rsidRDefault="00C74D26">
      <w:pPr>
        <w:rPr>
          <w:rFonts w:cs="Times New Roman"/>
          <w:sz w:val="22"/>
          <w:szCs w:val="22"/>
        </w:rPr>
      </w:pPr>
    </w:p>
    <w:p w:rsidR="00C74D26" w:rsidRPr="006F210B" w:rsidRDefault="00C74D26">
      <w:pPr>
        <w:rPr>
          <w:rFonts w:cs="Times New Roman"/>
          <w:sz w:val="22"/>
          <w:szCs w:val="22"/>
        </w:rPr>
      </w:pPr>
    </w:p>
    <w:p w:rsidR="00FA5906" w:rsidRPr="006F210B" w:rsidRDefault="00EB1233">
      <w:pPr>
        <w:rPr>
          <w:rFonts w:cs="Times New Roman"/>
          <w:sz w:val="22"/>
          <w:szCs w:val="22"/>
        </w:rPr>
      </w:pPr>
      <w:r w:rsidRPr="006F210B">
        <w:rPr>
          <w:rFonts w:cs="Times New Roman"/>
          <w:sz w:val="22"/>
          <w:szCs w:val="22"/>
        </w:rPr>
        <w:t>Fait à Lyon, le 15 janvier 2018</w:t>
      </w:r>
    </w:p>
    <w:sectPr w:rsidR="00FA5906" w:rsidRPr="006F210B">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45" w:rsidRDefault="00CB7B45">
      <w:r>
        <w:separator/>
      </w:r>
    </w:p>
  </w:endnote>
  <w:endnote w:type="continuationSeparator" w:id="0">
    <w:p w:rsidR="00CB7B45" w:rsidRDefault="00CB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F">
    <w:charset w:val="00"/>
    <w:family w:val="roman"/>
    <w:pitch w:val="default"/>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roman"/>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153493"/>
      <w:docPartObj>
        <w:docPartGallery w:val="Page Numbers (Bottom of Page)"/>
        <w:docPartUnique/>
      </w:docPartObj>
    </w:sdtPr>
    <w:sdtEndPr>
      <w:rPr>
        <w:sz w:val="22"/>
        <w:szCs w:val="22"/>
      </w:rPr>
    </w:sdtEndPr>
    <w:sdtContent>
      <w:p w:rsidR="004F1C39" w:rsidRPr="004F1C39" w:rsidRDefault="004F1C39">
        <w:pPr>
          <w:pStyle w:val="Pieddepage"/>
          <w:jc w:val="right"/>
          <w:rPr>
            <w:sz w:val="22"/>
            <w:szCs w:val="22"/>
          </w:rPr>
        </w:pPr>
        <w:r w:rsidRPr="004F1C39">
          <w:rPr>
            <w:sz w:val="22"/>
            <w:szCs w:val="22"/>
          </w:rPr>
          <w:fldChar w:fldCharType="begin"/>
        </w:r>
        <w:r w:rsidRPr="004F1C39">
          <w:rPr>
            <w:sz w:val="22"/>
            <w:szCs w:val="22"/>
          </w:rPr>
          <w:instrText>PAGE   \* MERGEFORMAT</w:instrText>
        </w:r>
        <w:r w:rsidRPr="004F1C39">
          <w:rPr>
            <w:sz w:val="22"/>
            <w:szCs w:val="22"/>
          </w:rPr>
          <w:fldChar w:fldCharType="separate"/>
        </w:r>
        <w:r w:rsidR="001F2F24">
          <w:rPr>
            <w:noProof/>
            <w:sz w:val="22"/>
            <w:szCs w:val="22"/>
          </w:rPr>
          <w:t>2</w:t>
        </w:r>
        <w:r w:rsidRPr="004F1C39">
          <w:rPr>
            <w:sz w:val="22"/>
            <w:szCs w:val="22"/>
          </w:rPr>
          <w:fldChar w:fldCharType="end"/>
        </w:r>
      </w:p>
    </w:sdtContent>
  </w:sdt>
  <w:p w:rsidR="004F1C39" w:rsidRPr="004F1C39" w:rsidRDefault="004F1C39" w:rsidP="004F1C39">
    <w:pPr>
      <w:pStyle w:val="Pieddepage"/>
      <w:rPr>
        <w:sz w:val="16"/>
        <w:szCs w:val="16"/>
      </w:rPr>
    </w:pPr>
    <w:r w:rsidRPr="004F1C39">
      <w:rPr>
        <w:sz w:val="16"/>
        <w:szCs w:val="16"/>
      </w:rPr>
      <w:t>Contribution Promofluvia/SRADDET Janvier 2018</w:t>
    </w:r>
  </w:p>
  <w:p w:rsidR="00AF72B0" w:rsidRDefault="00AF72B0" w:rsidP="004F1C39">
    <w:pPr>
      <w:pStyle w:val="Pieddepage"/>
      <w:tabs>
        <w:tab w:val="clear" w:pos="4536"/>
        <w:tab w:val="clear" w:pos="9072"/>
        <w:tab w:val="left" w:pos="217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45" w:rsidRDefault="00CB7B45">
      <w:r>
        <w:rPr>
          <w:color w:val="000000"/>
        </w:rPr>
        <w:separator/>
      </w:r>
    </w:p>
  </w:footnote>
  <w:footnote w:type="continuationSeparator" w:id="0">
    <w:p w:rsidR="00CB7B45" w:rsidRDefault="00CB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626E1"/>
    <w:multiLevelType w:val="multilevel"/>
    <w:tmpl w:val="660418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6"/>
    <w:rsid w:val="001F2F24"/>
    <w:rsid w:val="00257EE6"/>
    <w:rsid w:val="003D35B5"/>
    <w:rsid w:val="004F1C39"/>
    <w:rsid w:val="006F210B"/>
    <w:rsid w:val="00AF72B0"/>
    <w:rsid w:val="00C74D26"/>
    <w:rsid w:val="00CB7B45"/>
    <w:rsid w:val="00D854BB"/>
    <w:rsid w:val="00E37F12"/>
    <w:rsid w:val="00EB1233"/>
    <w:rsid w:val="00F63D7C"/>
    <w:rsid w:val="00FA5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F013F-DC75-45BF-9E42-DCE5674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Standard">
    <w:name w:val="WW-Standard"/>
    <w:pPr>
      <w:widowControl/>
      <w:suppressAutoHyphens/>
      <w:spacing w:after="200" w:line="276" w:lineRule="auto"/>
    </w:pPr>
    <w:rPr>
      <w:rFonts w:ascii="Calibri" w:eastAsia="SimSun, 宋体" w:hAnsi="Calibri" w:cs="F"/>
      <w:sz w:val="22"/>
      <w:szCs w:val="22"/>
      <w:lang w:bidi="ar-SA"/>
    </w:rPr>
  </w:style>
  <w:style w:type="paragraph" w:customStyle="1" w:styleId="Textbodyuser">
    <w:name w:val="Text body (user)"/>
    <w:basedOn w:val="WW-Standard"/>
    <w:pPr>
      <w:spacing w:after="140" w:line="288" w:lineRule="auto"/>
    </w:pPr>
  </w:style>
  <w:style w:type="paragraph" w:styleId="Textedebulles">
    <w:name w:val="Balloon Text"/>
    <w:basedOn w:val="Normal"/>
    <w:rPr>
      <w:rFonts w:ascii="Segoe UI" w:hAnsi="Segoe UI"/>
      <w:sz w:val="18"/>
      <w:szCs w:val="16"/>
    </w:rPr>
  </w:style>
  <w:style w:type="character" w:customStyle="1" w:styleId="BulletSymbols">
    <w:name w:val="Bullet Symbols"/>
    <w:rPr>
      <w:rFonts w:ascii="OpenSymbol" w:eastAsia="OpenSymbol" w:hAnsi="OpenSymbol" w:cs="OpenSymbol"/>
    </w:rPr>
  </w:style>
  <w:style w:type="character" w:customStyle="1" w:styleId="TextedebullesCar">
    <w:name w:val="Texte de bulles Car"/>
    <w:basedOn w:val="Policepardfaut"/>
    <w:rPr>
      <w:rFonts w:ascii="Segoe UI" w:hAnsi="Segoe UI"/>
      <w:sz w:val="18"/>
      <w:szCs w:val="16"/>
    </w:rPr>
  </w:style>
  <w:style w:type="character" w:customStyle="1" w:styleId="NumberingSymbols">
    <w:name w:val="Numbering Symbols"/>
  </w:style>
  <w:style w:type="paragraph" w:styleId="En-tte">
    <w:name w:val="header"/>
    <w:basedOn w:val="Normal"/>
    <w:link w:val="En-tteCar"/>
    <w:uiPriority w:val="99"/>
    <w:unhideWhenUsed/>
    <w:rsid w:val="00AF72B0"/>
    <w:pPr>
      <w:tabs>
        <w:tab w:val="center" w:pos="4536"/>
        <w:tab w:val="right" w:pos="9072"/>
      </w:tabs>
    </w:pPr>
    <w:rPr>
      <w:szCs w:val="21"/>
    </w:rPr>
  </w:style>
  <w:style w:type="character" w:customStyle="1" w:styleId="En-tteCar">
    <w:name w:val="En-tête Car"/>
    <w:basedOn w:val="Policepardfaut"/>
    <w:link w:val="En-tte"/>
    <w:uiPriority w:val="99"/>
    <w:rsid w:val="00AF72B0"/>
    <w:rPr>
      <w:szCs w:val="21"/>
    </w:rPr>
  </w:style>
  <w:style w:type="paragraph" w:styleId="Pieddepage">
    <w:name w:val="footer"/>
    <w:basedOn w:val="Normal"/>
    <w:link w:val="PieddepageCar"/>
    <w:uiPriority w:val="99"/>
    <w:unhideWhenUsed/>
    <w:rsid w:val="00AF72B0"/>
    <w:pPr>
      <w:tabs>
        <w:tab w:val="center" w:pos="4536"/>
        <w:tab w:val="right" w:pos="9072"/>
      </w:tabs>
    </w:pPr>
    <w:rPr>
      <w:szCs w:val="21"/>
    </w:rPr>
  </w:style>
  <w:style w:type="character" w:customStyle="1" w:styleId="PieddepageCar">
    <w:name w:val="Pied de page Car"/>
    <w:basedOn w:val="Policepardfaut"/>
    <w:link w:val="Pieddepage"/>
    <w:uiPriority w:val="99"/>
    <w:rsid w:val="00AF72B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2553</Words>
  <Characters>14045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Bertrand-Estingoy</dc:creator>
  <cp:lastModifiedBy>PS Caluire et Cuire</cp:lastModifiedBy>
  <cp:revision>2</cp:revision>
  <cp:lastPrinted>2018-01-15T13:19:00Z</cp:lastPrinted>
  <dcterms:created xsi:type="dcterms:W3CDTF">2018-01-29T14:31:00Z</dcterms:created>
  <dcterms:modified xsi:type="dcterms:W3CDTF">2018-01-29T14:31:00Z</dcterms:modified>
</cp:coreProperties>
</file>